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9ED" w:rsidRDefault="005B4527">
      <w:pPr>
        <w:pStyle w:val="Title"/>
        <w:rPr>
          <w:b/>
          <w:bCs/>
          <w:noProof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100965</wp:posOffset>
                </wp:positionV>
                <wp:extent cx="1524000" cy="9144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125E5" id="Rectangle 3" o:spid="_x0000_s1026" style="position:absolute;margin-left:-34.95pt;margin-top:7.95pt;width:120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" filled="f"/>
            </w:pict>
          </mc:Fallback>
        </mc:AlternateContent>
      </w:r>
      <w:r w:rsidR="004E1CDC">
        <w:rPr>
          <w:noProof/>
        </w:rPr>
        <w:tab/>
      </w:r>
      <w:r w:rsidR="003C19ED">
        <w:rPr>
          <w:noProof/>
        </w:rPr>
        <w:t xml:space="preserve">       </w:t>
      </w:r>
    </w:p>
    <w:p w:rsidR="003C19ED" w:rsidRDefault="003C19ED">
      <w:pPr>
        <w:pStyle w:val="Titl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</w:t>
      </w:r>
    </w:p>
    <w:p w:rsidR="003C19ED" w:rsidRDefault="003C19ED">
      <w:pPr>
        <w:pStyle w:val="Title"/>
        <w:jc w:val="left"/>
        <w:rPr>
          <w:sz w:val="20"/>
          <w:szCs w:val="20"/>
        </w:rPr>
      </w:pPr>
      <w:r>
        <w:rPr>
          <w:sz w:val="20"/>
          <w:szCs w:val="20"/>
        </w:rPr>
        <w:t>IBC reg no:</w:t>
      </w:r>
    </w:p>
    <w:p w:rsidR="003C19ED" w:rsidRDefault="003C19ED">
      <w:pPr>
        <w:pStyle w:val="Title"/>
        <w:jc w:val="left"/>
        <w:rPr>
          <w:sz w:val="20"/>
          <w:szCs w:val="20"/>
        </w:rPr>
      </w:pPr>
    </w:p>
    <w:p w:rsidR="003C19ED" w:rsidRDefault="003C19ED">
      <w:pPr>
        <w:pStyle w:val="Title"/>
        <w:jc w:val="left"/>
        <w:rPr>
          <w:b/>
          <w:bCs/>
          <w:sz w:val="24"/>
          <w:szCs w:val="24"/>
        </w:rPr>
      </w:pPr>
      <w:r>
        <w:rPr>
          <w:sz w:val="20"/>
          <w:szCs w:val="20"/>
        </w:rPr>
        <w:t>……………….</w:t>
      </w:r>
      <w:r>
        <w:rPr>
          <w:b/>
          <w:bCs/>
          <w:sz w:val="24"/>
          <w:szCs w:val="24"/>
        </w:rPr>
        <w:tab/>
        <w:t xml:space="preserve">             INSTITUTIONAL BIOSAFETY COMMITEE  </w:t>
      </w:r>
    </w:p>
    <w:p w:rsidR="003C19ED" w:rsidRDefault="003C19ED">
      <w:pPr>
        <w:pStyle w:val="Title"/>
        <w:rPr>
          <w:b/>
          <w:bCs/>
          <w:sz w:val="24"/>
          <w:szCs w:val="24"/>
        </w:rPr>
      </w:pPr>
    </w:p>
    <w:p w:rsidR="00C404D8" w:rsidRDefault="003C19ED" w:rsidP="008454A8">
      <w:pPr>
        <w:pStyle w:val="Title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="00C404D8">
        <w:rPr>
          <w:b/>
          <w:bCs/>
          <w:sz w:val="24"/>
          <w:szCs w:val="24"/>
        </w:rPr>
        <w:t xml:space="preserve">                    </w:t>
      </w:r>
      <w:r>
        <w:rPr>
          <w:b/>
          <w:bCs/>
          <w:sz w:val="24"/>
          <w:szCs w:val="24"/>
        </w:rPr>
        <w:t xml:space="preserve"> </w:t>
      </w:r>
      <w:r w:rsidR="00FF294B">
        <w:rPr>
          <w:b/>
          <w:bCs/>
          <w:sz w:val="24"/>
          <w:szCs w:val="24"/>
        </w:rPr>
        <w:t>APPLICATION FOR A</w:t>
      </w:r>
      <w:r w:rsidR="00C404D8">
        <w:rPr>
          <w:b/>
          <w:bCs/>
          <w:sz w:val="24"/>
          <w:szCs w:val="24"/>
        </w:rPr>
        <w:t xml:space="preserve"> NOTIFIABLE LOW RISK DEALING </w:t>
      </w:r>
    </w:p>
    <w:p w:rsidR="00FF294B" w:rsidRDefault="00C404D8" w:rsidP="00C404D8">
      <w:pPr>
        <w:pStyle w:val="Title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</w:t>
      </w:r>
      <w:r w:rsidR="00FF294B">
        <w:rPr>
          <w:b/>
          <w:bCs/>
          <w:sz w:val="24"/>
          <w:szCs w:val="24"/>
        </w:rPr>
        <w:t xml:space="preserve">          </w:t>
      </w:r>
      <w:r>
        <w:rPr>
          <w:b/>
          <w:bCs/>
          <w:sz w:val="24"/>
          <w:szCs w:val="24"/>
        </w:rPr>
        <w:t xml:space="preserve">(NLRD) </w:t>
      </w:r>
      <w:r w:rsidR="00FF294B">
        <w:rPr>
          <w:b/>
          <w:bCs/>
          <w:sz w:val="24"/>
          <w:szCs w:val="24"/>
        </w:rPr>
        <w:t xml:space="preserve">SUITABLE FOR </w:t>
      </w:r>
      <w:r>
        <w:rPr>
          <w:b/>
          <w:bCs/>
          <w:sz w:val="24"/>
          <w:szCs w:val="24"/>
        </w:rPr>
        <w:t xml:space="preserve">PHYSICAL CONTAINMENT </w:t>
      </w:r>
    </w:p>
    <w:p w:rsidR="00C404D8" w:rsidRDefault="00FF294B" w:rsidP="008454A8">
      <w:pPr>
        <w:pStyle w:val="Title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LEVEL 1 (PC1) OR LEVEL 2 (PC2)</w:t>
      </w:r>
    </w:p>
    <w:p w:rsidR="003C19ED" w:rsidRDefault="003C19ED">
      <w:pPr>
        <w:rPr>
          <w:sz w:val="28"/>
          <w:szCs w:val="28"/>
        </w:rPr>
      </w:pPr>
    </w:p>
    <w:p w:rsidR="003C19ED" w:rsidRDefault="003C19ED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54"/>
      </w:tblGrid>
      <w:tr w:rsidR="003C19ED">
        <w:trPr>
          <w:cantSplit/>
          <w:jc w:val="center"/>
        </w:trPr>
        <w:tc>
          <w:tcPr>
            <w:tcW w:w="468" w:type="dxa"/>
            <w:shd w:val="clear" w:color="FFFFFF" w:fill="000000"/>
          </w:tcPr>
          <w:p w:rsidR="003C19ED" w:rsidRDefault="003C19ED">
            <w:pPr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8354" w:type="dxa"/>
            <w:shd w:val="pct10" w:color="auto" w:fill="FFFFFF"/>
          </w:tcPr>
          <w:p w:rsidR="003C19ED" w:rsidRDefault="003C19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Project Supervisor/Principal investigator </w:t>
            </w:r>
          </w:p>
        </w:tc>
      </w:tr>
      <w:tr w:rsidR="003C19ED">
        <w:trPr>
          <w:cantSplit/>
          <w:jc w:val="center"/>
        </w:trPr>
        <w:tc>
          <w:tcPr>
            <w:tcW w:w="8822" w:type="dxa"/>
            <w:gridSpan w:val="2"/>
          </w:tcPr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 and address of Princip</w:t>
            </w:r>
            <w:r w:rsidR="00B94302">
              <w:rPr>
                <w:b/>
                <w:bCs/>
                <w:sz w:val="20"/>
                <w:szCs w:val="20"/>
              </w:rPr>
              <w:t>al</w:t>
            </w:r>
            <w:r>
              <w:rPr>
                <w:b/>
                <w:bCs/>
                <w:sz w:val="20"/>
                <w:szCs w:val="20"/>
              </w:rPr>
              <w:t xml:space="preserve"> Investigator submitting proposal.</w:t>
            </w: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</w:p>
          <w:p w:rsidR="003C19ED" w:rsidRDefault="003C19ED" w:rsidP="00F9038C">
            <w:pPr>
              <w:pStyle w:val="Header"/>
              <w:tabs>
                <w:tab w:val="clear" w:pos="4153"/>
                <w:tab w:val="clear" w:pos="8306"/>
                <w:tab w:val="left" w:pos="5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F9038C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Name of Princip</w:t>
            </w:r>
            <w:r w:rsidR="00B94302">
              <w:rPr>
                <w:sz w:val="20"/>
                <w:szCs w:val="20"/>
              </w:rPr>
              <w:t>al</w:t>
            </w:r>
            <w:r>
              <w:rPr>
                <w:sz w:val="20"/>
                <w:szCs w:val="20"/>
              </w:rPr>
              <w:t xml:space="preserve"> Investigator:</w:t>
            </w:r>
          </w:p>
          <w:p w:rsidR="003C19ED" w:rsidRDefault="003C19ED" w:rsidP="00F9038C">
            <w:pPr>
              <w:pStyle w:val="Header"/>
              <w:tabs>
                <w:tab w:val="clear" w:pos="4153"/>
                <w:tab w:val="clear" w:pos="8306"/>
                <w:tab w:val="left" w:pos="510"/>
              </w:tabs>
              <w:rPr>
                <w:sz w:val="20"/>
                <w:szCs w:val="20"/>
              </w:rPr>
            </w:pPr>
          </w:p>
          <w:p w:rsidR="00973EC1" w:rsidRDefault="003C19ED" w:rsidP="00F9038C">
            <w:pPr>
              <w:pStyle w:val="Header"/>
              <w:tabs>
                <w:tab w:val="clear" w:pos="4153"/>
                <w:tab w:val="clear" w:pos="8306"/>
                <w:tab w:val="left" w:pos="5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F9038C">
              <w:rPr>
                <w:sz w:val="20"/>
                <w:szCs w:val="20"/>
              </w:rPr>
              <w:tab/>
            </w:r>
            <w:r w:rsidR="00973EC1">
              <w:rPr>
                <w:sz w:val="20"/>
                <w:szCs w:val="20"/>
              </w:rPr>
              <w:t>School/Centre:</w:t>
            </w:r>
          </w:p>
          <w:p w:rsidR="00973EC1" w:rsidRDefault="00973EC1" w:rsidP="00F9038C">
            <w:pPr>
              <w:pStyle w:val="Header"/>
              <w:tabs>
                <w:tab w:val="clear" w:pos="4153"/>
                <w:tab w:val="clear" w:pos="8306"/>
                <w:tab w:val="left" w:pos="510"/>
              </w:tabs>
              <w:rPr>
                <w:sz w:val="20"/>
                <w:szCs w:val="20"/>
              </w:rPr>
            </w:pPr>
          </w:p>
          <w:p w:rsidR="00973EC1" w:rsidRDefault="00973EC1" w:rsidP="00F9038C">
            <w:pPr>
              <w:pStyle w:val="Header"/>
              <w:tabs>
                <w:tab w:val="clear" w:pos="4153"/>
                <w:tab w:val="clear" w:pos="8306"/>
                <w:tab w:val="left" w:pos="5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F9038C">
              <w:rPr>
                <w:sz w:val="20"/>
                <w:szCs w:val="20"/>
              </w:rPr>
              <w:tab/>
              <w:t>T</w:t>
            </w:r>
            <w:r>
              <w:rPr>
                <w:sz w:val="20"/>
                <w:szCs w:val="20"/>
              </w:rPr>
              <w:t>elephone Number:</w:t>
            </w:r>
          </w:p>
          <w:p w:rsidR="00973EC1" w:rsidRDefault="00973EC1" w:rsidP="00F9038C">
            <w:pPr>
              <w:pStyle w:val="Header"/>
              <w:tabs>
                <w:tab w:val="clear" w:pos="4153"/>
                <w:tab w:val="clear" w:pos="8306"/>
                <w:tab w:val="left" w:pos="510"/>
              </w:tabs>
              <w:ind w:firstLine="720"/>
              <w:rPr>
                <w:sz w:val="20"/>
                <w:szCs w:val="20"/>
              </w:rPr>
            </w:pPr>
          </w:p>
          <w:p w:rsidR="00973EC1" w:rsidRDefault="00973EC1" w:rsidP="00F9038C">
            <w:pPr>
              <w:pStyle w:val="Header"/>
              <w:tabs>
                <w:tab w:val="clear" w:pos="4153"/>
                <w:tab w:val="clear" w:pos="8306"/>
                <w:tab w:val="left" w:pos="5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F9038C">
              <w:rPr>
                <w:sz w:val="20"/>
                <w:szCs w:val="20"/>
              </w:rPr>
              <w:tab/>
            </w:r>
            <w:r w:rsidR="00F9038C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Mobile Number:</w:t>
            </w:r>
          </w:p>
          <w:p w:rsidR="00973EC1" w:rsidRDefault="00973EC1" w:rsidP="00F9038C">
            <w:pPr>
              <w:pStyle w:val="Header"/>
              <w:tabs>
                <w:tab w:val="clear" w:pos="4153"/>
                <w:tab w:val="clear" w:pos="8306"/>
                <w:tab w:val="left" w:pos="510"/>
              </w:tabs>
              <w:rPr>
                <w:sz w:val="20"/>
                <w:szCs w:val="20"/>
              </w:rPr>
            </w:pPr>
          </w:p>
          <w:p w:rsidR="00973EC1" w:rsidRDefault="00F9038C" w:rsidP="00F9038C">
            <w:pPr>
              <w:pStyle w:val="Header"/>
              <w:tabs>
                <w:tab w:val="clear" w:pos="4153"/>
                <w:tab w:val="clear" w:pos="8306"/>
                <w:tab w:val="left" w:pos="5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973EC1">
              <w:rPr>
                <w:sz w:val="20"/>
                <w:szCs w:val="20"/>
              </w:rPr>
              <w:t>Email Address:</w:t>
            </w: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Name(s) of other Princip</w:t>
            </w:r>
            <w:r w:rsidR="00B94302">
              <w:rPr>
                <w:b/>
                <w:bCs/>
                <w:sz w:val="20"/>
                <w:szCs w:val="20"/>
              </w:rPr>
              <w:t>al</w:t>
            </w:r>
            <w:r>
              <w:rPr>
                <w:b/>
                <w:bCs/>
                <w:sz w:val="20"/>
                <w:szCs w:val="20"/>
              </w:rPr>
              <w:t xml:space="preserve"> Investigators</w:t>
            </w:r>
            <w:r w:rsidR="00D015DC">
              <w:rPr>
                <w:b/>
                <w:bCs/>
                <w:sz w:val="20"/>
                <w:szCs w:val="20"/>
              </w:rPr>
              <w:t xml:space="preserve"> and/or Associate Investigators</w:t>
            </w:r>
            <w:r>
              <w:rPr>
                <w:b/>
                <w:bCs/>
                <w:sz w:val="20"/>
                <w:szCs w:val="20"/>
              </w:rPr>
              <w:t xml:space="preserve"> responsible for the project.</w:t>
            </w: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Name of Co-princip</w:t>
            </w:r>
            <w:r w:rsidR="00B94302">
              <w:rPr>
                <w:sz w:val="20"/>
                <w:szCs w:val="20"/>
              </w:rPr>
              <w:t xml:space="preserve">al </w:t>
            </w:r>
            <w:r>
              <w:rPr>
                <w:sz w:val="20"/>
                <w:szCs w:val="20"/>
              </w:rPr>
              <w:t>Investigator:</w:t>
            </w: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</w:p>
          <w:p w:rsidR="00973EC1" w:rsidRDefault="003C19ED" w:rsidP="00973EC1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973EC1">
              <w:rPr>
                <w:sz w:val="20"/>
                <w:szCs w:val="20"/>
              </w:rPr>
              <w:t>School/Centre:</w:t>
            </w:r>
          </w:p>
          <w:p w:rsidR="00973EC1" w:rsidRDefault="00973EC1" w:rsidP="00973EC1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</w:p>
          <w:p w:rsidR="00973EC1" w:rsidRDefault="00973EC1" w:rsidP="00973EC1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Telephone Number:</w:t>
            </w:r>
          </w:p>
          <w:p w:rsidR="00973EC1" w:rsidRDefault="00973EC1" w:rsidP="00973EC1">
            <w:pPr>
              <w:pStyle w:val="Header"/>
              <w:tabs>
                <w:tab w:val="clear" w:pos="4153"/>
                <w:tab w:val="clear" w:pos="8306"/>
              </w:tabs>
              <w:ind w:firstLine="720"/>
              <w:rPr>
                <w:sz w:val="20"/>
                <w:szCs w:val="20"/>
              </w:rPr>
            </w:pPr>
          </w:p>
          <w:p w:rsidR="00973EC1" w:rsidRDefault="00973EC1" w:rsidP="00973EC1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F9038C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Mobile Number:</w:t>
            </w:r>
          </w:p>
          <w:p w:rsidR="00973EC1" w:rsidRDefault="00973EC1" w:rsidP="00973EC1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</w:p>
          <w:p w:rsidR="00973EC1" w:rsidRDefault="00973EC1" w:rsidP="00973EC1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Email Address:</w:t>
            </w: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sz w:val="20"/>
                <w:szCs w:val="20"/>
              </w:rPr>
            </w:pPr>
          </w:p>
        </w:tc>
      </w:tr>
      <w:tr w:rsidR="00F9038C">
        <w:trPr>
          <w:cantSplit/>
          <w:jc w:val="center"/>
        </w:trPr>
        <w:tc>
          <w:tcPr>
            <w:tcW w:w="8822" w:type="dxa"/>
            <w:gridSpan w:val="2"/>
          </w:tcPr>
          <w:p w:rsidR="00F9038C" w:rsidRDefault="00F9038C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</w:p>
        </w:tc>
      </w:tr>
    </w:tbl>
    <w:p w:rsidR="003C19ED" w:rsidRDefault="003C19ED">
      <w:pPr>
        <w:rPr>
          <w:sz w:val="20"/>
          <w:szCs w:val="20"/>
        </w:rPr>
      </w:pPr>
    </w:p>
    <w:p w:rsidR="00792DDF" w:rsidRDefault="00792DDF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52"/>
      </w:tblGrid>
      <w:tr w:rsidR="003C19ED">
        <w:trPr>
          <w:cantSplit/>
          <w:trHeight w:val="352"/>
          <w:jc w:val="center"/>
        </w:trPr>
        <w:tc>
          <w:tcPr>
            <w:tcW w:w="468" w:type="dxa"/>
            <w:shd w:val="clear" w:color="FFFFFF" w:fill="000000"/>
          </w:tcPr>
          <w:p w:rsidR="003C19ED" w:rsidRDefault="003C19ED">
            <w:pPr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8352" w:type="dxa"/>
            <w:shd w:val="pct10" w:color="auto" w:fill="FFFFFF"/>
          </w:tcPr>
          <w:p w:rsidR="003C19ED" w:rsidRDefault="003C19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Project Title</w:t>
            </w:r>
          </w:p>
        </w:tc>
      </w:tr>
      <w:tr w:rsidR="003C19ED">
        <w:trPr>
          <w:cantSplit/>
          <w:trHeight w:val="1057"/>
          <w:jc w:val="center"/>
        </w:trPr>
        <w:tc>
          <w:tcPr>
            <w:tcW w:w="8820" w:type="dxa"/>
            <w:gridSpan w:val="2"/>
          </w:tcPr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</w:tc>
      </w:tr>
    </w:tbl>
    <w:p w:rsidR="003C19ED" w:rsidRDefault="003C19ED">
      <w:pPr>
        <w:rPr>
          <w:sz w:val="20"/>
          <w:szCs w:val="20"/>
        </w:rPr>
      </w:pPr>
    </w:p>
    <w:p w:rsidR="003C19ED" w:rsidRDefault="003C19ED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61"/>
      </w:tblGrid>
      <w:tr w:rsidR="003C19ED">
        <w:trPr>
          <w:cantSplit/>
          <w:trHeight w:val="278"/>
          <w:jc w:val="center"/>
        </w:trPr>
        <w:tc>
          <w:tcPr>
            <w:tcW w:w="468" w:type="dxa"/>
            <w:shd w:val="clear" w:color="FFFFFF" w:fill="000000"/>
          </w:tcPr>
          <w:p w:rsidR="003C19ED" w:rsidRDefault="00FA4B18">
            <w:pPr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8361" w:type="dxa"/>
            <w:shd w:val="pct10" w:color="auto" w:fill="FFFFFF"/>
          </w:tcPr>
          <w:p w:rsidR="003C19ED" w:rsidRDefault="003C19ED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 of the project</w:t>
            </w:r>
          </w:p>
        </w:tc>
      </w:tr>
      <w:tr w:rsidR="003C19ED">
        <w:trPr>
          <w:cantSplit/>
          <w:trHeight w:val="2211"/>
          <w:jc w:val="center"/>
        </w:trPr>
        <w:tc>
          <w:tcPr>
            <w:tcW w:w="8829" w:type="dxa"/>
            <w:gridSpan w:val="2"/>
          </w:tcPr>
          <w:p w:rsidR="00C404D8" w:rsidRDefault="003C19ED" w:rsidP="00C404D8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C404D8">
              <w:rPr>
                <w:i/>
                <w:iCs/>
                <w:sz w:val="20"/>
                <w:szCs w:val="20"/>
              </w:rPr>
              <w:t xml:space="preserve">Briefly describe the project and the purpose of conducting these dealings. (Use plain English). Include enough information about the dealing in order to make classification as a </w:t>
            </w:r>
            <w:r w:rsidR="00FF294B">
              <w:rPr>
                <w:i/>
                <w:iCs/>
                <w:sz w:val="20"/>
                <w:szCs w:val="20"/>
              </w:rPr>
              <w:t xml:space="preserve">PC1 or </w:t>
            </w:r>
            <w:r w:rsidR="004E1CDC">
              <w:rPr>
                <w:i/>
                <w:iCs/>
                <w:sz w:val="20"/>
                <w:szCs w:val="20"/>
              </w:rPr>
              <w:t>PC2 NLRD</w:t>
            </w:r>
            <w:r w:rsidR="00C404D8">
              <w:rPr>
                <w:i/>
                <w:iCs/>
                <w:sz w:val="20"/>
                <w:szCs w:val="20"/>
              </w:rPr>
              <w:t xml:space="preserve"> clear</w:t>
            </w:r>
            <w:r w:rsidR="00FF294B">
              <w:rPr>
                <w:i/>
                <w:iCs/>
                <w:sz w:val="20"/>
                <w:szCs w:val="20"/>
              </w:rPr>
              <w:t>.</w:t>
            </w:r>
          </w:p>
          <w:p w:rsidR="00C404D8" w:rsidRDefault="00C404D8" w:rsidP="00C404D8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</w:tc>
      </w:tr>
    </w:tbl>
    <w:p w:rsidR="003C19ED" w:rsidRDefault="003C19ED">
      <w:pPr>
        <w:rPr>
          <w:sz w:val="20"/>
          <w:szCs w:val="20"/>
        </w:rPr>
      </w:pPr>
    </w:p>
    <w:p w:rsidR="00CE3EDC" w:rsidRDefault="00CE3EDC">
      <w:pPr>
        <w:rPr>
          <w:sz w:val="20"/>
          <w:szCs w:val="20"/>
        </w:rPr>
      </w:pPr>
    </w:p>
    <w:p w:rsidR="00CE3EDC" w:rsidRDefault="00CE3EDC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3"/>
        <w:gridCol w:w="7883"/>
      </w:tblGrid>
      <w:tr w:rsidR="00E45FE2" w:rsidRPr="0008070A">
        <w:trPr>
          <w:cantSplit/>
          <w:trHeight w:val="99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000000"/>
            <w:vAlign w:val="center"/>
          </w:tcPr>
          <w:p w:rsidR="00E45FE2" w:rsidRPr="003D36DF" w:rsidRDefault="005A6300" w:rsidP="00C64F1C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3D36DF">
              <w:rPr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7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E45FE2" w:rsidRDefault="00E45FE2" w:rsidP="00C64F1C">
            <w:pPr>
              <w:autoSpaceDE/>
              <w:autoSpaceDN/>
              <w:spacing w:beforeAutospacing="1" w:afterAutospacing="1" w:line="336" w:lineRule="auto"/>
              <w:jc w:val="left"/>
              <w:rPr>
                <w:b/>
                <w:bCs/>
                <w:sz w:val="22"/>
                <w:szCs w:val="22"/>
              </w:rPr>
            </w:pPr>
            <w:r w:rsidRPr="0008070A">
              <w:rPr>
                <w:b/>
                <w:bCs/>
                <w:sz w:val="22"/>
                <w:szCs w:val="22"/>
              </w:rPr>
              <w:t>Schedule 3 Part 2 - Notifiable low risk dealings suitable for physical containment level 1</w:t>
            </w:r>
          </w:p>
          <w:p w:rsidR="00E45FE2" w:rsidRPr="0008070A" w:rsidRDefault="00E45FE2" w:rsidP="00C64F1C">
            <w:pPr>
              <w:rPr>
                <w:b/>
                <w:bCs/>
                <w:sz w:val="18"/>
                <w:szCs w:val="18"/>
              </w:rPr>
            </w:pPr>
            <w:r>
              <w:rPr>
                <w:i/>
                <w:iCs/>
                <w:sz w:val="20"/>
                <w:szCs w:val="20"/>
              </w:rPr>
              <w:t>(please tick the appropriate PC1 NLRD category)</w:t>
            </w:r>
          </w:p>
        </w:tc>
      </w:tr>
      <w:bookmarkStart w:id="1" w:name="Check1"/>
      <w:tr w:rsidR="00E45FE2" w:rsidRPr="0008070A">
        <w:trPr>
          <w:cantSplit/>
          <w:trHeight w:val="12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E2" w:rsidRPr="0008070A" w:rsidRDefault="00792DDF" w:rsidP="00C64F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57A23">
              <w:rPr>
                <w:rFonts w:ascii="Arial" w:hAnsi="Arial" w:cs="Arial"/>
                <w:sz w:val="18"/>
                <w:szCs w:val="18"/>
              </w:rPr>
            </w:r>
            <w:r w:rsidR="00257A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8C" w:rsidRDefault="00F9038C" w:rsidP="00C64F1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 </w:t>
            </w:r>
            <w:r w:rsidR="00E45FE2" w:rsidRPr="005A6300">
              <w:rPr>
                <w:sz w:val="20"/>
                <w:szCs w:val="20"/>
              </w:rPr>
              <w:t xml:space="preserve">a dealing involving a genetically modified laboratory mouse or a genetically modified </w:t>
            </w:r>
            <w:r>
              <w:rPr>
                <w:sz w:val="20"/>
                <w:szCs w:val="20"/>
              </w:rPr>
              <w:t xml:space="preserve">  </w:t>
            </w:r>
          </w:p>
          <w:p w:rsidR="00E45FE2" w:rsidRPr="005A6300" w:rsidRDefault="001D4F58" w:rsidP="00C64F1C">
            <w:pPr>
              <w:jc w:val="left"/>
              <w:rPr>
                <w:sz w:val="20"/>
                <w:szCs w:val="20"/>
              </w:rPr>
            </w:pPr>
            <w:r>
              <w:t xml:space="preserve">    </w:t>
            </w:r>
            <w:r w:rsidR="00E45FE2" w:rsidRPr="005A6300">
              <w:rPr>
                <w:sz w:val="20"/>
                <w:szCs w:val="20"/>
              </w:rPr>
              <w:t>laboratory rat, unless:</w:t>
            </w:r>
          </w:p>
          <w:p w:rsidR="00E45FE2" w:rsidRPr="005A6300" w:rsidRDefault="00E45FE2" w:rsidP="00C64F1C">
            <w:pPr>
              <w:jc w:val="left"/>
              <w:rPr>
                <w:sz w:val="20"/>
                <w:szCs w:val="20"/>
              </w:rPr>
            </w:pPr>
            <w:r w:rsidRPr="005A6300">
              <w:rPr>
                <w:sz w:val="20"/>
                <w:szCs w:val="20"/>
              </w:rPr>
              <w:t xml:space="preserve">    </w:t>
            </w:r>
            <w:r w:rsidR="00F9038C">
              <w:rPr>
                <w:sz w:val="20"/>
                <w:szCs w:val="20"/>
              </w:rPr>
              <w:t xml:space="preserve">                (i) </w:t>
            </w:r>
            <w:r w:rsidRPr="005A6300">
              <w:rPr>
                <w:sz w:val="20"/>
                <w:szCs w:val="20"/>
              </w:rPr>
              <w:t xml:space="preserve"> an advantage is conferred on the animal by the genetic modification; or </w:t>
            </w:r>
          </w:p>
          <w:p w:rsidR="00E45FE2" w:rsidRPr="005A6300" w:rsidRDefault="00F9038C" w:rsidP="00C64F1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="001D4F58">
              <w:rPr>
                <w:sz w:val="20"/>
                <w:szCs w:val="20"/>
              </w:rPr>
              <w:t xml:space="preserve"> (ii) </w:t>
            </w:r>
            <w:r w:rsidRPr="00F9038C">
              <w:rPr>
                <w:sz w:val="20"/>
                <w:szCs w:val="20"/>
              </w:rPr>
              <w:t xml:space="preserve">the animal is capable of secreting or producing an infectious agent as a result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</w:t>
            </w:r>
            <w:r w:rsidR="001D4F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F9038C">
              <w:rPr>
                <w:sz w:val="20"/>
                <w:szCs w:val="20"/>
              </w:rPr>
              <w:t>of the genetic modification</w:t>
            </w:r>
            <w:r w:rsidR="00E45FE2" w:rsidRPr="005A6300">
              <w:rPr>
                <w:sz w:val="20"/>
                <w:szCs w:val="20"/>
              </w:rPr>
              <w:t>:</w:t>
            </w:r>
          </w:p>
          <w:p w:rsidR="00E45FE2" w:rsidRPr="005A6300" w:rsidRDefault="00E45FE2" w:rsidP="00C64F1C">
            <w:pPr>
              <w:jc w:val="left"/>
              <w:rPr>
                <w:sz w:val="20"/>
                <w:szCs w:val="20"/>
              </w:rPr>
            </w:pPr>
          </w:p>
        </w:tc>
      </w:tr>
      <w:bookmarkStart w:id="2" w:name="Check3"/>
      <w:tr w:rsidR="00E45FE2" w:rsidRPr="0008070A">
        <w:trPr>
          <w:cantSplit/>
          <w:trHeight w:val="12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FE2" w:rsidRPr="0008070A" w:rsidRDefault="00792DDF" w:rsidP="00C64F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57A23">
              <w:rPr>
                <w:sz w:val="18"/>
                <w:szCs w:val="18"/>
              </w:rPr>
            </w:r>
            <w:r w:rsidR="00257A23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8C" w:rsidRPr="00F9038C" w:rsidRDefault="00F9038C" w:rsidP="00F9038C">
            <w:pPr>
              <w:jc w:val="left"/>
              <w:rPr>
                <w:sz w:val="20"/>
                <w:szCs w:val="20"/>
              </w:rPr>
            </w:pPr>
            <w:r w:rsidRPr="00F9038C">
              <w:rPr>
                <w:sz w:val="20"/>
                <w:szCs w:val="20"/>
              </w:rPr>
              <w:t>c</w:t>
            </w:r>
            <w:r w:rsidR="001D4F58">
              <w:rPr>
                <w:sz w:val="20"/>
                <w:szCs w:val="20"/>
              </w:rPr>
              <w:t>)</w:t>
            </w:r>
            <w:r w:rsidRPr="00F9038C">
              <w:rPr>
                <w:sz w:val="20"/>
                <w:szCs w:val="20"/>
              </w:rPr>
              <w:t>.  a dealing involving a replication defec</w:t>
            </w:r>
            <w:r w:rsidR="001D4F58">
              <w:rPr>
                <w:sz w:val="20"/>
                <w:szCs w:val="20"/>
              </w:rPr>
              <w:t xml:space="preserve">tive vector derived from </w:t>
            </w:r>
            <w:r w:rsidR="001D4F58" w:rsidRPr="001D4F58">
              <w:rPr>
                <w:i/>
                <w:sz w:val="20"/>
                <w:szCs w:val="20"/>
              </w:rPr>
              <w:t>Human a</w:t>
            </w:r>
            <w:r w:rsidRPr="001D4F58">
              <w:rPr>
                <w:i/>
                <w:sz w:val="20"/>
                <w:szCs w:val="20"/>
              </w:rPr>
              <w:t>denovirus</w:t>
            </w:r>
            <w:r w:rsidRPr="00F9038C">
              <w:rPr>
                <w:sz w:val="20"/>
                <w:szCs w:val="20"/>
              </w:rPr>
              <w:t xml:space="preserve"> or </w:t>
            </w:r>
            <w:r w:rsidR="001D4F58">
              <w:rPr>
                <w:sz w:val="20"/>
                <w:szCs w:val="20"/>
              </w:rPr>
              <w:t xml:space="preserve">      </w:t>
            </w:r>
            <w:r w:rsidRPr="001D4F58">
              <w:rPr>
                <w:i/>
                <w:sz w:val="20"/>
                <w:szCs w:val="20"/>
              </w:rPr>
              <w:t>Adeno associated virus</w:t>
            </w:r>
            <w:r w:rsidRPr="00F9038C">
              <w:rPr>
                <w:sz w:val="20"/>
                <w:szCs w:val="20"/>
              </w:rPr>
              <w:t xml:space="preserve"> in a host mentioned in item 4 of Part 2 of Schedule 2, if the donor nucleic acid: </w:t>
            </w:r>
          </w:p>
          <w:p w:rsidR="00F9038C" w:rsidRPr="00F9038C" w:rsidRDefault="00F9038C" w:rsidP="00F9038C">
            <w:pPr>
              <w:jc w:val="left"/>
              <w:rPr>
                <w:sz w:val="20"/>
                <w:szCs w:val="20"/>
              </w:rPr>
            </w:pPr>
            <w:r w:rsidRPr="00F9038C">
              <w:rPr>
                <w:sz w:val="20"/>
                <w:szCs w:val="20"/>
              </w:rPr>
              <w:t>   </w:t>
            </w:r>
            <w:r w:rsidR="001D4F58">
              <w:rPr>
                <w:sz w:val="20"/>
                <w:szCs w:val="20"/>
              </w:rPr>
              <w:t xml:space="preserve"> (</w:t>
            </w:r>
            <w:r w:rsidRPr="00F9038C">
              <w:rPr>
                <w:sz w:val="20"/>
                <w:szCs w:val="20"/>
              </w:rPr>
              <w:t>i</w:t>
            </w:r>
            <w:r w:rsidR="001D4F58">
              <w:rPr>
                <w:sz w:val="20"/>
                <w:szCs w:val="20"/>
              </w:rPr>
              <w:t>)</w:t>
            </w:r>
            <w:r w:rsidRPr="00F9038C">
              <w:rPr>
                <w:sz w:val="20"/>
                <w:szCs w:val="20"/>
              </w:rPr>
              <w:t>.  cannot restore replication competence to the vector; and</w:t>
            </w:r>
            <w:r w:rsidRPr="00F9038C">
              <w:rPr>
                <w:sz w:val="20"/>
                <w:szCs w:val="20"/>
              </w:rPr>
              <w:br/>
              <w:t>    </w:t>
            </w:r>
            <w:r w:rsidR="001D4F58">
              <w:rPr>
                <w:sz w:val="20"/>
                <w:szCs w:val="20"/>
              </w:rPr>
              <w:t>(</w:t>
            </w:r>
            <w:r w:rsidRPr="00F9038C">
              <w:rPr>
                <w:sz w:val="20"/>
                <w:szCs w:val="20"/>
              </w:rPr>
              <w:t>ii</w:t>
            </w:r>
            <w:r w:rsidR="001D4F58">
              <w:rPr>
                <w:sz w:val="20"/>
                <w:szCs w:val="20"/>
              </w:rPr>
              <w:t xml:space="preserve">). </w:t>
            </w:r>
            <w:r w:rsidRPr="00F9038C">
              <w:rPr>
                <w:sz w:val="20"/>
                <w:szCs w:val="20"/>
              </w:rPr>
              <w:t>does not:</w:t>
            </w:r>
            <w:r w:rsidRPr="00F9038C">
              <w:rPr>
                <w:sz w:val="20"/>
                <w:szCs w:val="20"/>
              </w:rPr>
              <w:br/>
              <w:t>        A.  confer an oncogenic modification in humans; or</w:t>
            </w:r>
            <w:r w:rsidRPr="00F9038C">
              <w:rPr>
                <w:sz w:val="20"/>
                <w:szCs w:val="20"/>
              </w:rPr>
              <w:br/>
              <w:t xml:space="preserve">        B.  encode a protein with immunomodulatory activity in humans. </w:t>
            </w:r>
          </w:p>
          <w:p w:rsidR="00E45FE2" w:rsidRPr="005A6300" w:rsidRDefault="00E45FE2" w:rsidP="00C64F1C">
            <w:pPr>
              <w:jc w:val="left"/>
              <w:rPr>
                <w:sz w:val="20"/>
                <w:szCs w:val="20"/>
              </w:rPr>
            </w:pPr>
          </w:p>
        </w:tc>
      </w:tr>
    </w:tbl>
    <w:p w:rsidR="0008070A" w:rsidRDefault="0008070A">
      <w:pPr>
        <w:rPr>
          <w:sz w:val="20"/>
          <w:szCs w:val="20"/>
        </w:rPr>
      </w:pPr>
    </w:p>
    <w:p w:rsidR="00CE3EDC" w:rsidRDefault="00CE3EDC">
      <w:pPr>
        <w:rPr>
          <w:sz w:val="20"/>
          <w:szCs w:val="20"/>
        </w:rPr>
      </w:pPr>
    </w:p>
    <w:p w:rsidR="003C19ED" w:rsidRDefault="003C19ED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"/>
        <w:gridCol w:w="7942"/>
      </w:tblGrid>
      <w:tr w:rsidR="0008070A" w:rsidRPr="0008070A">
        <w:trPr>
          <w:cantSplit/>
          <w:trHeight w:val="124"/>
          <w:jc w:val="center"/>
        </w:trPr>
        <w:tc>
          <w:tcPr>
            <w:tcW w:w="901" w:type="dxa"/>
            <w:shd w:val="clear" w:color="FFFFFF" w:fill="000000"/>
            <w:vAlign w:val="center"/>
          </w:tcPr>
          <w:p w:rsidR="00CE3EDC" w:rsidRPr="003D36DF" w:rsidRDefault="00FA4B18" w:rsidP="0008070A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3D36DF">
              <w:rPr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7942" w:type="dxa"/>
            <w:shd w:val="pct10" w:color="auto" w:fill="FFFFFF"/>
          </w:tcPr>
          <w:p w:rsidR="0008070A" w:rsidRDefault="0008070A" w:rsidP="0008070A">
            <w:pPr>
              <w:autoSpaceDE/>
              <w:autoSpaceDN/>
              <w:spacing w:beforeAutospacing="1" w:afterAutospacing="1" w:line="336" w:lineRule="auto"/>
              <w:jc w:val="left"/>
              <w:rPr>
                <w:b/>
                <w:bCs/>
                <w:sz w:val="22"/>
                <w:szCs w:val="22"/>
              </w:rPr>
            </w:pPr>
            <w:r w:rsidRPr="0008070A">
              <w:rPr>
                <w:b/>
                <w:bCs/>
                <w:sz w:val="22"/>
                <w:szCs w:val="22"/>
              </w:rPr>
              <w:t>Schedule 3 Part 2 - Notifiable low risk dealings suitable for physical containment level 2</w:t>
            </w:r>
            <w:r w:rsidR="005561A5">
              <w:rPr>
                <w:b/>
                <w:bCs/>
                <w:sz w:val="22"/>
                <w:szCs w:val="22"/>
              </w:rPr>
              <w:t xml:space="preserve"> </w:t>
            </w:r>
          </w:p>
          <w:p w:rsidR="00CE3EDC" w:rsidRDefault="0008070A" w:rsidP="00C64F1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(please tick the </w:t>
            </w:r>
            <w:r w:rsidR="00C404D8">
              <w:rPr>
                <w:i/>
                <w:iCs/>
                <w:sz w:val="20"/>
                <w:szCs w:val="20"/>
              </w:rPr>
              <w:t xml:space="preserve">appropriate </w:t>
            </w:r>
            <w:r>
              <w:rPr>
                <w:i/>
                <w:iCs/>
                <w:sz w:val="20"/>
                <w:szCs w:val="20"/>
              </w:rPr>
              <w:t>PC2 NLRD category)</w:t>
            </w:r>
          </w:p>
          <w:p w:rsidR="005561A5" w:rsidRPr="0008070A" w:rsidRDefault="005561A5" w:rsidP="00C64F1C">
            <w:pPr>
              <w:rPr>
                <w:b/>
                <w:bCs/>
                <w:sz w:val="18"/>
                <w:szCs w:val="18"/>
              </w:rPr>
            </w:pPr>
            <w:r>
              <w:rPr>
                <w:i/>
                <w:iCs/>
                <w:color w:val="000000"/>
                <w:lang w:val="en"/>
              </w:rPr>
              <w:t>N</w:t>
            </w:r>
            <w:r w:rsidRPr="005561A5">
              <w:rPr>
                <w:sz w:val="20"/>
                <w:szCs w:val="20"/>
              </w:rPr>
              <w:t>ote Because of subregulation 12 (1), a dealing mentioned in this Part is not a notifiable low risk dealing if it is also a dealing of a kind mentioned in Part 3.</w:t>
            </w:r>
          </w:p>
        </w:tc>
      </w:tr>
      <w:bookmarkStart w:id="3" w:name="Check4"/>
      <w:tr w:rsidR="0008070A" w:rsidRPr="0008070A">
        <w:trPr>
          <w:cantSplit/>
          <w:trHeight w:val="124"/>
          <w:jc w:val="center"/>
        </w:trPr>
        <w:tc>
          <w:tcPr>
            <w:tcW w:w="901" w:type="dxa"/>
            <w:vAlign w:val="center"/>
          </w:tcPr>
          <w:p w:rsidR="0008070A" w:rsidRPr="0008070A" w:rsidRDefault="00792DDF" w:rsidP="00080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57A23">
              <w:rPr>
                <w:sz w:val="18"/>
                <w:szCs w:val="18"/>
              </w:rPr>
            </w:r>
            <w:r w:rsidR="00257A23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7942" w:type="dxa"/>
          </w:tcPr>
          <w:p w:rsidR="005A6300" w:rsidRPr="005A6300" w:rsidRDefault="005A6300" w:rsidP="0008070A">
            <w:pPr>
              <w:jc w:val="left"/>
              <w:rPr>
                <w:sz w:val="20"/>
                <w:szCs w:val="20"/>
              </w:rPr>
            </w:pPr>
          </w:p>
          <w:p w:rsidR="0008070A" w:rsidRPr="005A6300" w:rsidRDefault="005561A5" w:rsidP="0008070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  <w:r w:rsidR="0008070A" w:rsidRPr="005A6300">
              <w:rPr>
                <w:sz w:val="20"/>
                <w:szCs w:val="20"/>
              </w:rPr>
              <w:t xml:space="preserve"> a dealing involving whole animals (including non</w:t>
            </w:r>
            <w:r>
              <w:rPr>
                <w:rFonts w:ascii="MS Mincho" w:eastAsia="MS Mincho" w:hAnsi="MS Mincho" w:cs="MS Mincho"/>
                <w:sz w:val="20"/>
                <w:szCs w:val="20"/>
              </w:rPr>
              <w:t>-</w:t>
            </w:r>
            <w:r w:rsidR="0008070A" w:rsidRPr="005A6300">
              <w:rPr>
                <w:sz w:val="20"/>
                <w:szCs w:val="20"/>
              </w:rPr>
              <w:t xml:space="preserve">vertebrates) that: </w:t>
            </w:r>
          </w:p>
          <w:p w:rsidR="0008070A" w:rsidRPr="005A6300" w:rsidRDefault="0008070A" w:rsidP="0008070A">
            <w:pPr>
              <w:jc w:val="left"/>
              <w:rPr>
                <w:sz w:val="20"/>
                <w:szCs w:val="20"/>
              </w:rPr>
            </w:pPr>
            <w:r w:rsidRPr="005A6300">
              <w:rPr>
                <w:sz w:val="20"/>
                <w:szCs w:val="20"/>
              </w:rPr>
              <w:t xml:space="preserve">                          (i)    involves genetic modification of the genome of the oocyte or zygote or </w:t>
            </w:r>
            <w:r w:rsidR="005561A5">
              <w:rPr>
                <w:sz w:val="20"/>
                <w:szCs w:val="20"/>
              </w:rPr>
              <w:tab/>
            </w:r>
            <w:r w:rsidR="005561A5">
              <w:rPr>
                <w:sz w:val="20"/>
                <w:szCs w:val="20"/>
              </w:rPr>
              <w:tab/>
            </w:r>
            <w:r w:rsidR="005561A5">
              <w:rPr>
                <w:sz w:val="20"/>
                <w:szCs w:val="20"/>
              </w:rPr>
              <w:tab/>
            </w:r>
            <w:r w:rsidRPr="005A6300">
              <w:rPr>
                <w:sz w:val="20"/>
                <w:szCs w:val="20"/>
              </w:rPr>
              <w:t>early  embryo by any means to produce a novel whole organism; and</w:t>
            </w:r>
          </w:p>
          <w:p w:rsidR="0008070A" w:rsidRPr="005A6300" w:rsidRDefault="0008070A" w:rsidP="0008070A">
            <w:pPr>
              <w:jc w:val="left"/>
              <w:rPr>
                <w:sz w:val="20"/>
                <w:szCs w:val="20"/>
              </w:rPr>
            </w:pPr>
            <w:r w:rsidRPr="005A6300">
              <w:rPr>
                <w:sz w:val="20"/>
                <w:szCs w:val="20"/>
              </w:rPr>
              <w:t xml:space="preserve">                         </w:t>
            </w:r>
            <w:r w:rsidR="006A4D4C">
              <w:rPr>
                <w:sz w:val="20"/>
                <w:szCs w:val="20"/>
              </w:rPr>
              <w:t xml:space="preserve"> (ii)   </w:t>
            </w:r>
            <w:r w:rsidRPr="005A6300">
              <w:rPr>
                <w:sz w:val="20"/>
                <w:szCs w:val="20"/>
              </w:rPr>
              <w:t>does not involve any of the following:</w:t>
            </w:r>
          </w:p>
          <w:p w:rsidR="005561A5" w:rsidRPr="005561A5" w:rsidRDefault="005561A5" w:rsidP="00822640">
            <w:pPr>
              <w:numPr>
                <w:ilvl w:val="1"/>
                <w:numId w:val="8"/>
              </w:numPr>
              <w:tabs>
                <w:tab w:val="clear" w:pos="1440"/>
              </w:tabs>
              <w:autoSpaceDE/>
              <w:autoSpaceDN/>
              <w:spacing w:before="100" w:beforeAutospacing="1"/>
              <w:ind w:left="2232"/>
              <w:jc w:val="left"/>
              <w:rPr>
                <w:sz w:val="20"/>
                <w:szCs w:val="20"/>
              </w:rPr>
            </w:pPr>
            <w:r w:rsidRPr="005561A5">
              <w:rPr>
                <w:sz w:val="20"/>
                <w:szCs w:val="20"/>
              </w:rPr>
              <w:lastRenderedPageBreak/>
              <w:t>a genetically modified laboratory guinea pig;</w:t>
            </w:r>
          </w:p>
          <w:p w:rsidR="005561A5" w:rsidRPr="005561A5" w:rsidRDefault="005561A5" w:rsidP="00822640">
            <w:pPr>
              <w:numPr>
                <w:ilvl w:val="1"/>
                <w:numId w:val="8"/>
              </w:numPr>
              <w:tabs>
                <w:tab w:val="clear" w:pos="1440"/>
              </w:tabs>
              <w:autoSpaceDE/>
              <w:autoSpaceDN/>
              <w:spacing w:before="100" w:beforeAutospacing="1"/>
              <w:ind w:left="2232"/>
              <w:jc w:val="left"/>
              <w:rPr>
                <w:sz w:val="20"/>
                <w:szCs w:val="20"/>
              </w:rPr>
            </w:pPr>
            <w:r w:rsidRPr="005561A5">
              <w:rPr>
                <w:sz w:val="20"/>
                <w:szCs w:val="20"/>
              </w:rPr>
              <w:t>a genetically modified laboratory mouse;</w:t>
            </w:r>
          </w:p>
          <w:p w:rsidR="005561A5" w:rsidRPr="005561A5" w:rsidRDefault="005561A5" w:rsidP="00822640">
            <w:pPr>
              <w:numPr>
                <w:ilvl w:val="1"/>
                <w:numId w:val="8"/>
              </w:numPr>
              <w:tabs>
                <w:tab w:val="clear" w:pos="1440"/>
              </w:tabs>
              <w:autoSpaceDE/>
              <w:autoSpaceDN/>
              <w:spacing w:before="100" w:beforeAutospacing="1"/>
              <w:ind w:left="2232"/>
              <w:jc w:val="left"/>
              <w:rPr>
                <w:sz w:val="20"/>
                <w:szCs w:val="20"/>
              </w:rPr>
            </w:pPr>
            <w:r w:rsidRPr="005561A5">
              <w:rPr>
                <w:sz w:val="20"/>
                <w:szCs w:val="20"/>
              </w:rPr>
              <w:t>a genetically modified laboratory rabbit;</w:t>
            </w:r>
          </w:p>
          <w:p w:rsidR="005561A5" w:rsidRPr="005561A5" w:rsidRDefault="005561A5" w:rsidP="00822640">
            <w:pPr>
              <w:numPr>
                <w:ilvl w:val="1"/>
                <w:numId w:val="8"/>
              </w:numPr>
              <w:tabs>
                <w:tab w:val="clear" w:pos="1440"/>
              </w:tabs>
              <w:autoSpaceDE/>
              <w:autoSpaceDN/>
              <w:spacing w:before="100" w:beforeAutospacing="1"/>
              <w:ind w:left="2232"/>
              <w:jc w:val="left"/>
              <w:rPr>
                <w:sz w:val="20"/>
                <w:szCs w:val="20"/>
              </w:rPr>
            </w:pPr>
            <w:r w:rsidRPr="005561A5">
              <w:rPr>
                <w:sz w:val="20"/>
                <w:szCs w:val="20"/>
              </w:rPr>
              <w:t>a genetically modified laboratory rat;</w:t>
            </w:r>
          </w:p>
          <w:p w:rsidR="005561A5" w:rsidRPr="005561A5" w:rsidRDefault="005561A5" w:rsidP="00822640">
            <w:pPr>
              <w:numPr>
                <w:ilvl w:val="1"/>
                <w:numId w:val="8"/>
              </w:numPr>
              <w:tabs>
                <w:tab w:val="clear" w:pos="1440"/>
              </w:tabs>
              <w:autoSpaceDE/>
              <w:autoSpaceDN/>
              <w:spacing w:before="100" w:beforeAutospacing="1"/>
              <w:ind w:left="2232"/>
              <w:jc w:val="left"/>
              <w:rPr>
                <w:sz w:val="20"/>
                <w:szCs w:val="20"/>
              </w:rPr>
            </w:pPr>
            <w:r w:rsidRPr="005561A5">
              <w:rPr>
                <w:sz w:val="20"/>
                <w:szCs w:val="20"/>
              </w:rPr>
              <w:t xml:space="preserve">a genetically modified </w:t>
            </w:r>
            <w:r w:rsidRPr="005561A5">
              <w:rPr>
                <w:i/>
                <w:sz w:val="20"/>
                <w:szCs w:val="20"/>
              </w:rPr>
              <w:t>Caenorhabditis elegans</w:t>
            </w:r>
            <w:r w:rsidRPr="005561A5">
              <w:rPr>
                <w:sz w:val="20"/>
                <w:szCs w:val="20"/>
              </w:rPr>
              <w:t>;</w:t>
            </w:r>
          </w:p>
          <w:p w:rsidR="0008070A" w:rsidRPr="005A6300" w:rsidRDefault="0008070A" w:rsidP="00822640">
            <w:pPr>
              <w:ind w:left="2481"/>
              <w:jc w:val="left"/>
              <w:rPr>
                <w:sz w:val="20"/>
                <w:szCs w:val="20"/>
              </w:rPr>
            </w:pPr>
          </w:p>
        </w:tc>
      </w:tr>
      <w:bookmarkStart w:id="4" w:name="Check5"/>
      <w:tr w:rsidR="0008070A" w:rsidRPr="0008070A">
        <w:trPr>
          <w:cantSplit/>
          <w:trHeight w:val="124"/>
          <w:jc w:val="center"/>
        </w:trPr>
        <w:tc>
          <w:tcPr>
            <w:tcW w:w="901" w:type="dxa"/>
            <w:vAlign w:val="center"/>
          </w:tcPr>
          <w:p w:rsidR="0008070A" w:rsidRPr="0008070A" w:rsidRDefault="00792DDF" w:rsidP="0008070A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57A23">
              <w:rPr>
                <w:sz w:val="18"/>
                <w:szCs w:val="18"/>
              </w:rPr>
            </w:r>
            <w:r w:rsidR="00257A23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942" w:type="dxa"/>
          </w:tcPr>
          <w:p w:rsidR="0008070A" w:rsidRPr="005A6300" w:rsidRDefault="0008070A" w:rsidP="0008070A">
            <w:pPr>
              <w:jc w:val="left"/>
              <w:rPr>
                <w:sz w:val="20"/>
                <w:szCs w:val="20"/>
              </w:rPr>
            </w:pPr>
            <w:r w:rsidRPr="005A6300">
              <w:rPr>
                <w:sz w:val="20"/>
                <w:szCs w:val="20"/>
              </w:rPr>
              <w:t xml:space="preserve">aa)      </w:t>
            </w:r>
            <w:r w:rsidR="006A4D4C" w:rsidRPr="006A4D4C">
              <w:rPr>
                <w:sz w:val="20"/>
                <w:szCs w:val="20"/>
              </w:rPr>
              <w:t xml:space="preserve">a dealing involving a genetically modified laboratory guinea pig, a genetically modified </w:t>
            </w:r>
            <w:r w:rsidR="006A4D4C">
              <w:rPr>
                <w:sz w:val="20"/>
                <w:szCs w:val="20"/>
              </w:rPr>
              <w:tab/>
            </w:r>
            <w:r w:rsidR="006A4D4C" w:rsidRPr="006A4D4C">
              <w:rPr>
                <w:sz w:val="20"/>
                <w:szCs w:val="20"/>
              </w:rPr>
              <w:t xml:space="preserve">laboratory mouse, a genetically modified laboratory rabbit, a genetically modified </w:t>
            </w:r>
            <w:r w:rsidR="006A4D4C">
              <w:rPr>
                <w:sz w:val="20"/>
                <w:szCs w:val="20"/>
              </w:rPr>
              <w:tab/>
            </w:r>
            <w:r w:rsidR="006A4D4C" w:rsidRPr="006A4D4C">
              <w:rPr>
                <w:sz w:val="20"/>
                <w:szCs w:val="20"/>
              </w:rPr>
              <w:t xml:space="preserve">laboratory rat or a genetically modified </w:t>
            </w:r>
            <w:r w:rsidR="006A4D4C" w:rsidRPr="006A4D4C">
              <w:rPr>
                <w:i/>
                <w:sz w:val="20"/>
                <w:szCs w:val="20"/>
              </w:rPr>
              <w:t>Caenorhabditis elegans</w:t>
            </w:r>
            <w:r w:rsidR="006A4D4C">
              <w:rPr>
                <w:sz w:val="20"/>
                <w:szCs w:val="20"/>
              </w:rPr>
              <w:t xml:space="preserve">, </w:t>
            </w:r>
            <w:r w:rsidRPr="005A6300">
              <w:rPr>
                <w:sz w:val="20"/>
                <w:szCs w:val="20"/>
              </w:rPr>
              <w:t>if:</w:t>
            </w:r>
          </w:p>
          <w:p w:rsidR="0008070A" w:rsidRPr="005A6300" w:rsidRDefault="0008070A" w:rsidP="0008070A">
            <w:pPr>
              <w:jc w:val="left"/>
              <w:rPr>
                <w:sz w:val="20"/>
                <w:szCs w:val="20"/>
              </w:rPr>
            </w:pPr>
            <w:r w:rsidRPr="005A6300">
              <w:rPr>
                <w:sz w:val="20"/>
                <w:szCs w:val="20"/>
              </w:rPr>
              <w:t xml:space="preserve">                          (i)    the genetic modification confers an advantage on the animal; and</w:t>
            </w:r>
          </w:p>
          <w:p w:rsidR="0008070A" w:rsidRPr="005A6300" w:rsidRDefault="0008070A" w:rsidP="0008070A">
            <w:pPr>
              <w:jc w:val="left"/>
              <w:rPr>
                <w:sz w:val="20"/>
                <w:szCs w:val="20"/>
              </w:rPr>
            </w:pPr>
            <w:r w:rsidRPr="005A6300">
              <w:rPr>
                <w:sz w:val="20"/>
                <w:szCs w:val="20"/>
              </w:rPr>
              <w:t xml:space="preserve">                         </w:t>
            </w:r>
            <w:r w:rsidR="006A4D4C">
              <w:rPr>
                <w:sz w:val="20"/>
                <w:szCs w:val="20"/>
              </w:rPr>
              <w:t xml:space="preserve"> (ii)  </w:t>
            </w:r>
            <w:r w:rsidRPr="005A6300">
              <w:rPr>
                <w:sz w:val="20"/>
                <w:szCs w:val="20"/>
              </w:rPr>
              <w:t xml:space="preserve"> the animal is not capable of secreting or producing an infectious agent as a  </w:t>
            </w:r>
            <w:r w:rsidR="006A4D4C">
              <w:rPr>
                <w:sz w:val="20"/>
                <w:szCs w:val="20"/>
              </w:rPr>
              <w:tab/>
            </w:r>
            <w:r w:rsidR="006A4D4C">
              <w:rPr>
                <w:sz w:val="20"/>
                <w:szCs w:val="20"/>
              </w:rPr>
              <w:tab/>
            </w:r>
            <w:r w:rsidR="006A4D4C">
              <w:rPr>
                <w:sz w:val="20"/>
                <w:szCs w:val="20"/>
              </w:rPr>
              <w:tab/>
            </w:r>
            <w:r w:rsidRPr="005A6300">
              <w:rPr>
                <w:sz w:val="20"/>
                <w:szCs w:val="20"/>
              </w:rPr>
              <w:t>result of the genetic modification;</w:t>
            </w:r>
          </w:p>
        </w:tc>
      </w:tr>
      <w:bookmarkStart w:id="5" w:name="Check7"/>
      <w:tr w:rsidR="0008070A" w:rsidRPr="0008070A">
        <w:trPr>
          <w:cantSplit/>
          <w:trHeight w:val="124"/>
          <w:jc w:val="center"/>
        </w:trPr>
        <w:tc>
          <w:tcPr>
            <w:tcW w:w="901" w:type="dxa"/>
            <w:vAlign w:val="center"/>
          </w:tcPr>
          <w:p w:rsidR="0008070A" w:rsidRPr="0008070A" w:rsidRDefault="00792DDF" w:rsidP="0008070A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57A23">
              <w:rPr>
                <w:sz w:val="18"/>
                <w:szCs w:val="18"/>
              </w:rPr>
            </w:r>
            <w:r w:rsidR="00257A23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7942" w:type="dxa"/>
          </w:tcPr>
          <w:p w:rsidR="006A4D4C" w:rsidRPr="005A6300" w:rsidRDefault="0008070A" w:rsidP="006A4D4C">
            <w:pPr>
              <w:jc w:val="left"/>
              <w:rPr>
                <w:sz w:val="20"/>
                <w:szCs w:val="20"/>
              </w:rPr>
            </w:pPr>
            <w:r w:rsidRPr="005A6300">
              <w:rPr>
                <w:sz w:val="20"/>
                <w:szCs w:val="20"/>
              </w:rPr>
              <w:t>b)     a dealing involvi</w:t>
            </w:r>
            <w:r w:rsidR="006A4D4C">
              <w:rPr>
                <w:sz w:val="20"/>
                <w:szCs w:val="20"/>
              </w:rPr>
              <w:t>ng a genetically modified plant;</w:t>
            </w:r>
          </w:p>
          <w:p w:rsidR="0008070A" w:rsidRPr="005A6300" w:rsidRDefault="0008070A" w:rsidP="0008070A">
            <w:pPr>
              <w:jc w:val="left"/>
              <w:rPr>
                <w:sz w:val="20"/>
                <w:szCs w:val="20"/>
              </w:rPr>
            </w:pPr>
          </w:p>
        </w:tc>
      </w:tr>
      <w:bookmarkStart w:id="6" w:name="Check9"/>
      <w:tr w:rsidR="0008070A" w:rsidRPr="0008070A">
        <w:trPr>
          <w:cantSplit/>
          <w:trHeight w:val="124"/>
          <w:jc w:val="center"/>
        </w:trPr>
        <w:tc>
          <w:tcPr>
            <w:tcW w:w="901" w:type="dxa"/>
            <w:vAlign w:val="center"/>
          </w:tcPr>
          <w:p w:rsidR="0008070A" w:rsidRPr="0008070A" w:rsidRDefault="00792DDF" w:rsidP="0008070A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57A23">
              <w:rPr>
                <w:sz w:val="18"/>
                <w:szCs w:val="18"/>
              </w:rPr>
            </w:r>
            <w:r w:rsidR="00257A23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7942" w:type="dxa"/>
          </w:tcPr>
          <w:p w:rsidR="00B82606" w:rsidRPr="00B82606" w:rsidRDefault="0008070A" w:rsidP="00B82606">
            <w:pPr>
              <w:jc w:val="left"/>
              <w:rPr>
                <w:sz w:val="20"/>
                <w:szCs w:val="20"/>
              </w:rPr>
            </w:pPr>
            <w:r w:rsidRPr="005A6300">
              <w:rPr>
                <w:sz w:val="20"/>
                <w:szCs w:val="20"/>
              </w:rPr>
              <w:t xml:space="preserve">c)    </w:t>
            </w:r>
            <w:r w:rsidR="00B82606">
              <w:rPr>
                <w:sz w:val="20"/>
                <w:szCs w:val="20"/>
              </w:rPr>
              <w:tab/>
            </w:r>
            <w:r w:rsidRPr="005A6300">
              <w:rPr>
                <w:sz w:val="20"/>
                <w:szCs w:val="20"/>
              </w:rPr>
              <w:t xml:space="preserve"> </w:t>
            </w:r>
            <w:r w:rsidR="00B82606" w:rsidRPr="00B82606">
              <w:rPr>
                <w:sz w:val="20"/>
                <w:szCs w:val="20"/>
              </w:rPr>
              <w:t xml:space="preserve">a dealing involving a host/vector system not mentioned in paragraph 1.1 (c) or Part 2 of </w:t>
            </w:r>
            <w:r w:rsidR="00B82606">
              <w:rPr>
                <w:sz w:val="20"/>
                <w:szCs w:val="20"/>
              </w:rPr>
              <w:t xml:space="preserve">        </w:t>
            </w:r>
            <w:r w:rsidR="00B82606">
              <w:rPr>
                <w:sz w:val="20"/>
                <w:szCs w:val="20"/>
              </w:rPr>
              <w:tab/>
            </w:r>
            <w:r w:rsidR="00B82606" w:rsidRPr="00B82606">
              <w:rPr>
                <w:sz w:val="20"/>
                <w:szCs w:val="20"/>
              </w:rPr>
              <w:t xml:space="preserve">Schedule 2, if neither host nor vector has been implicated in, or has a history of causing, </w:t>
            </w:r>
            <w:r w:rsidR="00B82606">
              <w:rPr>
                <w:sz w:val="20"/>
                <w:szCs w:val="20"/>
              </w:rPr>
              <w:tab/>
            </w:r>
            <w:r w:rsidR="00B82606" w:rsidRPr="00B82606">
              <w:rPr>
                <w:sz w:val="20"/>
                <w:szCs w:val="20"/>
              </w:rPr>
              <w:t xml:space="preserve">disease in otherwise healthy: </w:t>
            </w:r>
          </w:p>
          <w:p w:rsidR="00B82606" w:rsidRPr="00B82606" w:rsidRDefault="00B82606" w:rsidP="00B82606">
            <w:pPr>
              <w:autoSpaceDE/>
              <w:autoSpaceDN/>
              <w:spacing w:before="100" w:beforeAutospacing="1"/>
              <w:ind w:left="927"/>
              <w:jc w:val="left"/>
              <w:rPr>
                <w:sz w:val="20"/>
                <w:szCs w:val="20"/>
              </w:rPr>
            </w:pPr>
            <w:r w:rsidRPr="00B82606">
              <w:rPr>
                <w:sz w:val="20"/>
                <w:szCs w:val="20"/>
              </w:rPr>
              <w:t>i. human beings; or</w:t>
            </w:r>
          </w:p>
          <w:p w:rsidR="00B82606" w:rsidRPr="00B82606" w:rsidRDefault="00B82606" w:rsidP="00B82606">
            <w:pPr>
              <w:autoSpaceDE/>
              <w:autoSpaceDN/>
              <w:spacing w:before="100" w:beforeAutospacing="1"/>
              <w:ind w:left="927"/>
              <w:jc w:val="left"/>
              <w:rPr>
                <w:sz w:val="20"/>
                <w:szCs w:val="20"/>
              </w:rPr>
            </w:pPr>
            <w:r w:rsidRPr="00B82606">
              <w:rPr>
                <w:sz w:val="20"/>
                <w:szCs w:val="20"/>
              </w:rPr>
              <w:t>ii. animals; or</w:t>
            </w:r>
          </w:p>
          <w:p w:rsidR="00B82606" w:rsidRPr="00B82606" w:rsidRDefault="00B82606" w:rsidP="00B82606">
            <w:pPr>
              <w:autoSpaceDE/>
              <w:autoSpaceDN/>
              <w:spacing w:before="100" w:beforeAutospacing="1"/>
              <w:ind w:left="927"/>
              <w:jc w:val="left"/>
              <w:rPr>
                <w:sz w:val="20"/>
                <w:szCs w:val="20"/>
              </w:rPr>
            </w:pPr>
            <w:r w:rsidRPr="00B82606">
              <w:rPr>
                <w:sz w:val="20"/>
                <w:szCs w:val="20"/>
              </w:rPr>
              <w:t>iii. plants; or</w:t>
            </w:r>
          </w:p>
          <w:p w:rsidR="00B82606" w:rsidRPr="00B82606" w:rsidRDefault="00B82606" w:rsidP="00B82606">
            <w:pPr>
              <w:autoSpaceDE/>
              <w:autoSpaceDN/>
              <w:spacing w:before="100" w:beforeAutospacing="1"/>
              <w:ind w:left="927"/>
              <w:jc w:val="left"/>
              <w:rPr>
                <w:sz w:val="20"/>
                <w:szCs w:val="20"/>
              </w:rPr>
            </w:pPr>
            <w:r w:rsidRPr="00B82606">
              <w:rPr>
                <w:sz w:val="20"/>
                <w:szCs w:val="20"/>
              </w:rPr>
              <w:t>iv. fungi;</w:t>
            </w:r>
          </w:p>
          <w:p w:rsidR="0008070A" w:rsidRPr="005A6300" w:rsidRDefault="0008070A" w:rsidP="0008070A">
            <w:pPr>
              <w:rPr>
                <w:sz w:val="20"/>
                <w:szCs w:val="20"/>
              </w:rPr>
            </w:pPr>
          </w:p>
        </w:tc>
      </w:tr>
      <w:bookmarkStart w:id="7" w:name="Check10"/>
      <w:tr w:rsidR="0008070A" w:rsidRPr="0008070A">
        <w:trPr>
          <w:cantSplit/>
          <w:trHeight w:val="124"/>
          <w:jc w:val="center"/>
        </w:trPr>
        <w:tc>
          <w:tcPr>
            <w:tcW w:w="901" w:type="dxa"/>
            <w:vAlign w:val="center"/>
          </w:tcPr>
          <w:p w:rsidR="0008070A" w:rsidRPr="0008070A" w:rsidRDefault="00792DDF" w:rsidP="0008070A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57A23">
              <w:rPr>
                <w:sz w:val="18"/>
                <w:szCs w:val="18"/>
              </w:rPr>
            </w:r>
            <w:r w:rsidR="00257A23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7942" w:type="dxa"/>
          </w:tcPr>
          <w:p w:rsidR="00B82606" w:rsidRPr="00B82606" w:rsidRDefault="00B82606" w:rsidP="00B82606">
            <w:pPr>
              <w:autoSpaceDE/>
              <w:autoSpaceDN/>
              <w:jc w:val="left"/>
              <w:rPr>
                <w:sz w:val="20"/>
                <w:szCs w:val="20"/>
                <w:lang w:val="en-US" w:eastAsia="en-US"/>
              </w:rPr>
            </w:pPr>
            <w:r w:rsidRPr="00B82606">
              <w:rPr>
                <w:sz w:val="20"/>
                <w:szCs w:val="20"/>
                <w:lang w:val="en-US" w:eastAsia="en-US"/>
              </w:rPr>
              <w:t>d</w:t>
            </w:r>
            <w:r>
              <w:rPr>
                <w:sz w:val="20"/>
                <w:szCs w:val="20"/>
                <w:lang w:val="en-US" w:eastAsia="en-US"/>
              </w:rPr>
              <w:t>)</w:t>
            </w:r>
            <w:r w:rsidRPr="00B82606">
              <w:rPr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sz w:val="20"/>
                <w:szCs w:val="20"/>
                <w:lang w:val="en-US" w:eastAsia="en-US"/>
              </w:rPr>
              <w:tab/>
            </w:r>
            <w:r w:rsidRPr="00B82606">
              <w:rPr>
                <w:sz w:val="20"/>
                <w:szCs w:val="20"/>
                <w:lang w:val="en-US" w:eastAsia="en-US"/>
              </w:rPr>
              <w:t xml:space="preserve">a dealing involving a host and vector not mentioned as a host/vector system in Part 2 of </w:t>
            </w:r>
            <w:r>
              <w:rPr>
                <w:sz w:val="20"/>
                <w:szCs w:val="20"/>
                <w:lang w:val="en-US" w:eastAsia="en-US"/>
              </w:rPr>
              <w:tab/>
            </w:r>
            <w:r w:rsidRPr="00B82606">
              <w:rPr>
                <w:sz w:val="20"/>
                <w:szCs w:val="20"/>
                <w:lang w:val="en-US" w:eastAsia="en-US"/>
              </w:rPr>
              <w:t xml:space="preserve">Schedule 2, if: </w:t>
            </w:r>
          </w:p>
          <w:p w:rsidR="00B82606" w:rsidRPr="00B82606" w:rsidRDefault="00B82606" w:rsidP="00B82606">
            <w:pPr>
              <w:autoSpaceDE/>
              <w:autoSpaceDN/>
              <w:spacing w:before="100" w:beforeAutospacing="1" w:after="100" w:afterAutospacing="1"/>
              <w:ind w:left="927"/>
              <w:jc w:val="left"/>
              <w:rPr>
                <w:sz w:val="20"/>
                <w:szCs w:val="20"/>
                <w:lang w:val="en-US" w:eastAsia="en-US"/>
              </w:rPr>
            </w:pPr>
            <w:r w:rsidRPr="00B82606">
              <w:rPr>
                <w:sz w:val="20"/>
                <w:szCs w:val="20"/>
                <w:lang w:val="en-US" w:eastAsia="en-US"/>
              </w:rPr>
              <w:t>i. the host or vector has been implicated in, or has a history of causing, disease in otherwise healthy:</w:t>
            </w:r>
          </w:p>
          <w:p w:rsidR="00B82606" w:rsidRPr="00B82606" w:rsidRDefault="00B82606" w:rsidP="00822640">
            <w:pPr>
              <w:numPr>
                <w:ilvl w:val="1"/>
                <w:numId w:val="9"/>
              </w:numPr>
              <w:autoSpaceDE/>
              <w:autoSpaceDN/>
              <w:spacing w:before="100" w:beforeAutospacing="1"/>
              <w:ind w:left="2002"/>
              <w:jc w:val="left"/>
              <w:rPr>
                <w:sz w:val="20"/>
                <w:szCs w:val="20"/>
                <w:lang w:val="en-US" w:eastAsia="en-US"/>
              </w:rPr>
            </w:pPr>
            <w:r w:rsidRPr="00B82606">
              <w:rPr>
                <w:sz w:val="20"/>
                <w:szCs w:val="20"/>
                <w:lang w:val="en-US" w:eastAsia="en-US"/>
              </w:rPr>
              <w:t>human beings; or</w:t>
            </w:r>
          </w:p>
          <w:p w:rsidR="00B82606" w:rsidRPr="00B82606" w:rsidRDefault="00B82606" w:rsidP="00822640">
            <w:pPr>
              <w:numPr>
                <w:ilvl w:val="1"/>
                <w:numId w:val="9"/>
              </w:numPr>
              <w:autoSpaceDE/>
              <w:autoSpaceDN/>
              <w:spacing w:before="100" w:beforeAutospacing="1"/>
              <w:ind w:left="2002"/>
              <w:jc w:val="left"/>
              <w:rPr>
                <w:sz w:val="20"/>
                <w:szCs w:val="20"/>
                <w:lang w:val="en-US" w:eastAsia="en-US"/>
              </w:rPr>
            </w:pPr>
            <w:r w:rsidRPr="00B82606">
              <w:rPr>
                <w:sz w:val="20"/>
                <w:szCs w:val="20"/>
                <w:lang w:val="en-US" w:eastAsia="en-US"/>
              </w:rPr>
              <w:t>animals; or</w:t>
            </w:r>
          </w:p>
          <w:p w:rsidR="00B82606" w:rsidRPr="00B82606" w:rsidRDefault="00B82606" w:rsidP="00822640">
            <w:pPr>
              <w:numPr>
                <w:ilvl w:val="1"/>
                <w:numId w:val="9"/>
              </w:numPr>
              <w:autoSpaceDE/>
              <w:autoSpaceDN/>
              <w:spacing w:before="100" w:beforeAutospacing="1"/>
              <w:ind w:left="2002"/>
              <w:jc w:val="left"/>
              <w:rPr>
                <w:sz w:val="20"/>
                <w:szCs w:val="20"/>
                <w:lang w:val="en-US" w:eastAsia="en-US"/>
              </w:rPr>
            </w:pPr>
            <w:r w:rsidRPr="00B82606">
              <w:rPr>
                <w:sz w:val="20"/>
                <w:szCs w:val="20"/>
                <w:lang w:val="en-US" w:eastAsia="en-US"/>
              </w:rPr>
              <w:t>plants; or</w:t>
            </w:r>
          </w:p>
          <w:p w:rsidR="00B82606" w:rsidRPr="00B82606" w:rsidRDefault="00B82606" w:rsidP="00822640">
            <w:pPr>
              <w:numPr>
                <w:ilvl w:val="1"/>
                <w:numId w:val="9"/>
              </w:numPr>
              <w:autoSpaceDE/>
              <w:autoSpaceDN/>
              <w:spacing w:before="100" w:beforeAutospacing="1"/>
              <w:ind w:left="2002"/>
              <w:jc w:val="left"/>
              <w:rPr>
                <w:sz w:val="20"/>
                <w:szCs w:val="20"/>
                <w:lang w:val="en-US" w:eastAsia="en-US"/>
              </w:rPr>
            </w:pPr>
            <w:r w:rsidRPr="00B82606">
              <w:rPr>
                <w:sz w:val="20"/>
                <w:szCs w:val="20"/>
                <w:lang w:val="en-US" w:eastAsia="en-US"/>
              </w:rPr>
              <w:t>fungi; and</w:t>
            </w:r>
          </w:p>
          <w:p w:rsidR="00B82606" w:rsidRPr="00B82606" w:rsidRDefault="00B82606" w:rsidP="00B82606">
            <w:pPr>
              <w:autoSpaceDE/>
              <w:autoSpaceDN/>
              <w:spacing w:before="100" w:beforeAutospacing="1" w:after="100" w:afterAutospacing="1"/>
              <w:ind w:left="927"/>
              <w:jc w:val="left"/>
              <w:rPr>
                <w:sz w:val="20"/>
                <w:szCs w:val="20"/>
                <w:lang w:val="en-US" w:eastAsia="en-US"/>
              </w:rPr>
            </w:pPr>
            <w:r w:rsidRPr="00B82606">
              <w:rPr>
                <w:sz w:val="20"/>
                <w:szCs w:val="20"/>
                <w:lang w:val="en-US" w:eastAsia="en-US"/>
              </w:rPr>
              <w:t>ii. the donor nucleic acid is characterised; and</w:t>
            </w:r>
          </w:p>
          <w:p w:rsidR="00B82606" w:rsidRDefault="00B82606" w:rsidP="00B82606">
            <w:pPr>
              <w:autoSpaceDE/>
              <w:autoSpaceDN/>
              <w:spacing w:before="100" w:beforeAutospacing="1" w:after="100" w:afterAutospacing="1"/>
              <w:ind w:left="927"/>
              <w:jc w:val="left"/>
              <w:rPr>
                <w:sz w:val="20"/>
                <w:szCs w:val="20"/>
                <w:lang w:val="en-US" w:eastAsia="en-US"/>
              </w:rPr>
            </w:pPr>
            <w:r w:rsidRPr="00B82606">
              <w:rPr>
                <w:sz w:val="20"/>
                <w:szCs w:val="20"/>
                <w:lang w:val="en-US" w:eastAsia="en-US"/>
              </w:rPr>
              <w:t>iii. the characterisation of the donor nucleic acid shows that it is unlikely to increase the capacity of the host or vector to cause harm;</w:t>
            </w:r>
          </w:p>
          <w:p w:rsidR="00B82606" w:rsidRPr="00B82606" w:rsidRDefault="00B82606" w:rsidP="00B82606">
            <w:pPr>
              <w:autoSpaceDE/>
              <w:autoSpaceDN/>
              <w:spacing w:before="100" w:beforeAutospacing="1" w:after="100" w:afterAutospacing="1"/>
              <w:ind w:left="69"/>
              <w:jc w:val="left"/>
              <w:rPr>
                <w:sz w:val="20"/>
                <w:szCs w:val="20"/>
                <w:lang w:val="en-US" w:eastAsia="en-US"/>
              </w:rPr>
            </w:pPr>
            <w:r w:rsidRPr="00B82606">
              <w:rPr>
                <w:sz w:val="20"/>
                <w:szCs w:val="20"/>
                <w:lang w:val="en-US" w:eastAsia="en-US"/>
              </w:rPr>
              <w:t xml:space="preserve"> </w:t>
            </w:r>
            <w:r w:rsidRPr="00B82606">
              <w:rPr>
                <w:i/>
                <w:iCs/>
                <w:sz w:val="20"/>
                <w:szCs w:val="20"/>
                <w:lang w:val="en-US" w:eastAsia="en-US"/>
              </w:rPr>
              <w:t>Example</w:t>
            </w:r>
            <w:r w:rsidRPr="00B82606">
              <w:rPr>
                <w:sz w:val="20"/>
                <w:szCs w:val="20"/>
                <w:lang w:val="en-US" w:eastAsia="en-US"/>
              </w:rPr>
              <w:br/>
              <w:t>Donor nucleic acid would not comply with subparagraph (iii) if, in relation to the capacity of the host or vector to cause harm, it:</w:t>
            </w:r>
          </w:p>
          <w:p w:rsidR="00B82606" w:rsidRPr="00B82606" w:rsidRDefault="00B82606" w:rsidP="00822640">
            <w:pPr>
              <w:numPr>
                <w:ilvl w:val="1"/>
                <w:numId w:val="10"/>
              </w:numPr>
              <w:tabs>
                <w:tab w:val="clear" w:pos="2007"/>
              </w:tabs>
              <w:autoSpaceDE/>
              <w:autoSpaceDN/>
              <w:spacing w:before="100" w:beforeAutospacing="1"/>
              <w:ind w:left="1440"/>
              <w:jc w:val="left"/>
              <w:rPr>
                <w:sz w:val="20"/>
                <w:szCs w:val="20"/>
                <w:lang w:val="en-US" w:eastAsia="en-US"/>
              </w:rPr>
            </w:pPr>
            <w:r w:rsidRPr="00B82606">
              <w:rPr>
                <w:sz w:val="20"/>
                <w:szCs w:val="20"/>
                <w:lang w:val="en-US" w:eastAsia="en-US"/>
              </w:rPr>
              <w:t>provides an advantage; or</w:t>
            </w:r>
          </w:p>
          <w:p w:rsidR="00B82606" w:rsidRPr="00B82606" w:rsidRDefault="00B82606" w:rsidP="00822640">
            <w:pPr>
              <w:numPr>
                <w:ilvl w:val="1"/>
                <w:numId w:val="10"/>
              </w:numPr>
              <w:tabs>
                <w:tab w:val="clear" w:pos="2007"/>
              </w:tabs>
              <w:autoSpaceDE/>
              <w:autoSpaceDN/>
              <w:spacing w:before="100" w:beforeAutospacing="1"/>
              <w:ind w:left="1440"/>
              <w:jc w:val="left"/>
              <w:rPr>
                <w:sz w:val="20"/>
                <w:szCs w:val="20"/>
                <w:lang w:val="en-US" w:eastAsia="en-US"/>
              </w:rPr>
            </w:pPr>
            <w:r w:rsidRPr="00B82606">
              <w:rPr>
                <w:sz w:val="20"/>
                <w:szCs w:val="20"/>
                <w:lang w:val="en-US" w:eastAsia="en-US"/>
              </w:rPr>
              <w:t>adds a potential host species or mode of transmission; or</w:t>
            </w:r>
          </w:p>
          <w:p w:rsidR="00B82606" w:rsidRPr="00B82606" w:rsidRDefault="00B82606" w:rsidP="00822640">
            <w:pPr>
              <w:numPr>
                <w:ilvl w:val="1"/>
                <w:numId w:val="10"/>
              </w:numPr>
              <w:tabs>
                <w:tab w:val="clear" w:pos="2007"/>
              </w:tabs>
              <w:autoSpaceDE/>
              <w:autoSpaceDN/>
              <w:spacing w:before="100" w:beforeAutospacing="1"/>
              <w:ind w:left="1440"/>
              <w:jc w:val="left"/>
              <w:rPr>
                <w:sz w:val="20"/>
                <w:szCs w:val="20"/>
                <w:lang w:val="en-US" w:eastAsia="en-US"/>
              </w:rPr>
            </w:pPr>
            <w:r w:rsidRPr="00B82606">
              <w:rPr>
                <w:sz w:val="20"/>
                <w:szCs w:val="20"/>
                <w:lang w:val="en-US" w:eastAsia="en-US"/>
              </w:rPr>
              <w:lastRenderedPageBreak/>
              <w:t>increases its virulence, pathogenicity or transmissibility.</w:t>
            </w:r>
          </w:p>
          <w:p w:rsidR="0008070A" w:rsidRPr="005A6300" w:rsidRDefault="0008070A" w:rsidP="0008070A">
            <w:pPr>
              <w:rPr>
                <w:sz w:val="20"/>
                <w:szCs w:val="20"/>
              </w:rPr>
            </w:pPr>
          </w:p>
        </w:tc>
      </w:tr>
      <w:bookmarkStart w:id="8" w:name="Check11"/>
      <w:tr w:rsidR="0008070A" w:rsidRPr="0008070A">
        <w:trPr>
          <w:cantSplit/>
          <w:trHeight w:val="124"/>
          <w:jc w:val="center"/>
        </w:trPr>
        <w:tc>
          <w:tcPr>
            <w:tcW w:w="901" w:type="dxa"/>
            <w:vAlign w:val="center"/>
          </w:tcPr>
          <w:p w:rsidR="0008070A" w:rsidRPr="008721EF" w:rsidRDefault="00792DDF" w:rsidP="0008070A">
            <w:pPr>
              <w:jc w:val="center"/>
              <w:rPr>
                <w:sz w:val="20"/>
                <w:szCs w:val="20"/>
              </w:rPr>
            </w:pPr>
            <w:r w:rsidRPr="008721EF">
              <w:rPr>
                <w:sz w:val="20"/>
                <w:szCs w:val="20"/>
              </w:rPr>
              <w:lastRenderedPageBreak/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1EF">
              <w:rPr>
                <w:sz w:val="20"/>
                <w:szCs w:val="20"/>
              </w:rPr>
              <w:instrText xml:space="preserve"> FORMCHECKBOX </w:instrText>
            </w:r>
            <w:r w:rsidR="00257A23">
              <w:rPr>
                <w:sz w:val="20"/>
                <w:szCs w:val="20"/>
              </w:rPr>
            </w:r>
            <w:r w:rsidR="00257A23">
              <w:rPr>
                <w:sz w:val="20"/>
                <w:szCs w:val="20"/>
              </w:rPr>
              <w:fldChar w:fldCharType="separate"/>
            </w:r>
            <w:r w:rsidRPr="008721EF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7942" w:type="dxa"/>
          </w:tcPr>
          <w:p w:rsidR="00B82606" w:rsidRPr="00B82606" w:rsidRDefault="00B82606" w:rsidP="00B82606">
            <w:pPr>
              <w:autoSpaceDE/>
              <w:autoSpaceDN/>
              <w:jc w:val="left"/>
              <w:rPr>
                <w:sz w:val="20"/>
                <w:szCs w:val="20"/>
                <w:lang w:val="en-US" w:eastAsia="en-US"/>
              </w:rPr>
            </w:pPr>
            <w:r w:rsidRPr="00B82606">
              <w:rPr>
                <w:sz w:val="20"/>
                <w:szCs w:val="20"/>
                <w:lang w:val="en-US" w:eastAsia="en-US"/>
              </w:rPr>
              <w:t>e</w:t>
            </w:r>
            <w:r w:rsidR="005335CE">
              <w:rPr>
                <w:sz w:val="20"/>
                <w:szCs w:val="20"/>
                <w:lang w:val="en-US" w:eastAsia="en-US"/>
              </w:rPr>
              <w:t>)</w:t>
            </w:r>
            <w:r w:rsidRPr="00B82606">
              <w:rPr>
                <w:sz w:val="20"/>
                <w:szCs w:val="20"/>
                <w:lang w:val="en-US" w:eastAsia="en-US"/>
              </w:rPr>
              <w:t xml:space="preserve">. </w:t>
            </w:r>
            <w:r w:rsidR="005335CE">
              <w:rPr>
                <w:sz w:val="20"/>
                <w:szCs w:val="20"/>
                <w:lang w:val="en-US" w:eastAsia="en-US"/>
              </w:rPr>
              <w:tab/>
            </w:r>
            <w:r w:rsidRPr="00B82606">
              <w:rPr>
                <w:sz w:val="20"/>
                <w:szCs w:val="20"/>
                <w:lang w:val="en-US" w:eastAsia="en-US"/>
              </w:rPr>
              <w:t xml:space="preserve">a dealing involving a host/vector system mentioned in Part 2 of Schedule 2, if the donor </w:t>
            </w:r>
            <w:r w:rsidR="005335CE">
              <w:rPr>
                <w:sz w:val="20"/>
                <w:szCs w:val="20"/>
                <w:lang w:val="en-US" w:eastAsia="en-US"/>
              </w:rPr>
              <w:tab/>
            </w:r>
            <w:r w:rsidRPr="00B82606">
              <w:rPr>
                <w:sz w:val="20"/>
                <w:szCs w:val="20"/>
                <w:lang w:val="en-US" w:eastAsia="en-US"/>
              </w:rPr>
              <w:t xml:space="preserve">nucleic acid: </w:t>
            </w:r>
          </w:p>
          <w:p w:rsidR="00B82606" w:rsidRPr="00B82606" w:rsidRDefault="00B82606" w:rsidP="00822640">
            <w:pPr>
              <w:numPr>
                <w:ilvl w:val="0"/>
                <w:numId w:val="11"/>
              </w:numPr>
              <w:autoSpaceDE/>
              <w:autoSpaceDN/>
              <w:spacing w:before="100" w:beforeAutospacing="1"/>
              <w:jc w:val="left"/>
              <w:rPr>
                <w:sz w:val="20"/>
                <w:szCs w:val="20"/>
                <w:lang w:val="en-US" w:eastAsia="en-US"/>
              </w:rPr>
            </w:pPr>
            <w:r w:rsidRPr="00B82606">
              <w:rPr>
                <w:sz w:val="20"/>
                <w:szCs w:val="20"/>
                <w:lang w:val="en-US" w:eastAsia="en-US"/>
              </w:rPr>
              <w:t xml:space="preserve">i. encodes a pathogenic determinant; or </w:t>
            </w:r>
          </w:p>
          <w:p w:rsidR="00B82606" w:rsidRPr="00B82606" w:rsidRDefault="00B82606" w:rsidP="00822640">
            <w:pPr>
              <w:numPr>
                <w:ilvl w:val="0"/>
                <w:numId w:val="11"/>
              </w:numPr>
              <w:autoSpaceDE/>
              <w:autoSpaceDN/>
              <w:spacing w:before="100" w:beforeAutospacing="1"/>
              <w:jc w:val="left"/>
              <w:rPr>
                <w:sz w:val="20"/>
                <w:szCs w:val="20"/>
                <w:lang w:val="en-US" w:eastAsia="en-US"/>
              </w:rPr>
            </w:pPr>
            <w:r w:rsidRPr="00B82606">
              <w:rPr>
                <w:sz w:val="20"/>
                <w:szCs w:val="20"/>
                <w:lang w:val="en-US" w:eastAsia="en-US"/>
              </w:rPr>
              <w:t>ii. is uncharacterised nucleic acid from an organism that has been implicated in, or has a history of causing, disease in otherwise healthy:</w:t>
            </w:r>
          </w:p>
          <w:p w:rsidR="00B82606" w:rsidRPr="00B82606" w:rsidRDefault="00B82606" w:rsidP="00822640">
            <w:pPr>
              <w:numPr>
                <w:ilvl w:val="1"/>
                <w:numId w:val="11"/>
              </w:numPr>
              <w:autoSpaceDE/>
              <w:autoSpaceDN/>
              <w:spacing w:before="100" w:beforeAutospacing="1"/>
              <w:jc w:val="left"/>
              <w:rPr>
                <w:sz w:val="20"/>
                <w:szCs w:val="20"/>
                <w:lang w:val="en-US" w:eastAsia="en-US"/>
              </w:rPr>
            </w:pPr>
            <w:r w:rsidRPr="00B82606">
              <w:rPr>
                <w:sz w:val="20"/>
                <w:szCs w:val="20"/>
                <w:lang w:val="en-US" w:eastAsia="en-US"/>
              </w:rPr>
              <w:t>human beings; or</w:t>
            </w:r>
          </w:p>
          <w:p w:rsidR="00B82606" w:rsidRPr="00B82606" w:rsidRDefault="00B82606" w:rsidP="00822640">
            <w:pPr>
              <w:numPr>
                <w:ilvl w:val="1"/>
                <w:numId w:val="11"/>
              </w:numPr>
              <w:autoSpaceDE/>
              <w:autoSpaceDN/>
              <w:spacing w:before="100" w:beforeAutospacing="1"/>
              <w:jc w:val="left"/>
              <w:rPr>
                <w:sz w:val="20"/>
                <w:szCs w:val="20"/>
                <w:lang w:val="en-US" w:eastAsia="en-US"/>
              </w:rPr>
            </w:pPr>
            <w:r w:rsidRPr="00B82606">
              <w:rPr>
                <w:sz w:val="20"/>
                <w:szCs w:val="20"/>
                <w:lang w:val="en-US" w:eastAsia="en-US"/>
              </w:rPr>
              <w:t>animals; or</w:t>
            </w:r>
          </w:p>
          <w:p w:rsidR="00B82606" w:rsidRPr="00B82606" w:rsidRDefault="00B82606" w:rsidP="00822640">
            <w:pPr>
              <w:numPr>
                <w:ilvl w:val="1"/>
                <w:numId w:val="11"/>
              </w:numPr>
              <w:autoSpaceDE/>
              <w:autoSpaceDN/>
              <w:spacing w:before="100" w:beforeAutospacing="1"/>
              <w:jc w:val="left"/>
              <w:rPr>
                <w:sz w:val="20"/>
                <w:szCs w:val="20"/>
                <w:lang w:val="en-US" w:eastAsia="en-US"/>
              </w:rPr>
            </w:pPr>
            <w:r w:rsidRPr="00B82606">
              <w:rPr>
                <w:sz w:val="20"/>
                <w:szCs w:val="20"/>
                <w:lang w:val="en-US" w:eastAsia="en-US"/>
              </w:rPr>
              <w:t>plants; or</w:t>
            </w:r>
          </w:p>
          <w:p w:rsidR="00B82606" w:rsidRPr="00B82606" w:rsidRDefault="00B82606" w:rsidP="00822640">
            <w:pPr>
              <w:numPr>
                <w:ilvl w:val="1"/>
                <w:numId w:val="11"/>
              </w:numPr>
              <w:autoSpaceDE/>
              <w:autoSpaceDN/>
              <w:spacing w:before="100" w:beforeAutospacing="1"/>
              <w:jc w:val="left"/>
              <w:rPr>
                <w:sz w:val="20"/>
                <w:szCs w:val="20"/>
                <w:lang w:val="en-US" w:eastAsia="en-US"/>
              </w:rPr>
            </w:pPr>
            <w:r w:rsidRPr="00B82606">
              <w:rPr>
                <w:sz w:val="20"/>
                <w:szCs w:val="20"/>
                <w:lang w:val="en-US" w:eastAsia="en-US"/>
              </w:rPr>
              <w:t>fungi;</w:t>
            </w:r>
          </w:p>
          <w:p w:rsidR="0008070A" w:rsidRPr="008721EF" w:rsidRDefault="0008070A" w:rsidP="0008070A">
            <w:pPr>
              <w:jc w:val="left"/>
              <w:rPr>
                <w:sz w:val="20"/>
                <w:szCs w:val="20"/>
              </w:rPr>
            </w:pPr>
          </w:p>
        </w:tc>
      </w:tr>
      <w:bookmarkStart w:id="9" w:name="Check12"/>
      <w:tr w:rsidR="0008070A" w:rsidRPr="0008070A">
        <w:trPr>
          <w:cantSplit/>
          <w:trHeight w:val="124"/>
          <w:jc w:val="center"/>
        </w:trPr>
        <w:tc>
          <w:tcPr>
            <w:tcW w:w="901" w:type="dxa"/>
            <w:vAlign w:val="center"/>
          </w:tcPr>
          <w:p w:rsidR="0008070A" w:rsidRPr="0008070A" w:rsidRDefault="00792DDF" w:rsidP="00792D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57A23">
              <w:rPr>
                <w:sz w:val="18"/>
                <w:szCs w:val="18"/>
              </w:rPr>
            </w:r>
            <w:r w:rsidR="00257A23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9"/>
            <w:r w:rsidR="000667FC"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7942" w:type="dxa"/>
          </w:tcPr>
          <w:p w:rsidR="009D5BD0" w:rsidRPr="009D5BD0" w:rsidRDefault="009D5BD0" w:rsidP="009D5BD0">
            <w:pPr>
              <w:autoSpaceDE/>
              <w:autoSpaceDN/>
              <w:jc w:val="left"/>
              <w:rPr>
                <w:sz w:val="20"/>
                <w:szCs w:val="20"/>
                <w:lang w:val="en-US" w:eastAsia="en-US"/>
              </w:rPr>
            </w:pPr>
            <w:r w:rsidRPr="009D5BD0">
              <w:rPr>
                <w:sz w:val="20"/>
                <w:szCs w:val="20"/>
                <w:lang w:val="en-US" w:eastAsia="en-US"/>
              </w:rPr>
              <w:t>f</w:t>
            </w:r>
            <w:r>
              <w:rPr>
                <w:sz w:val="20"/>
                <w:szCs w:val="20"/>
                <w:lang w:val="en-US" w:eastAsia="en-US"/>
              </w:rPr>
              <w:t>)</w:t>
            </w:r>
            <w:r w:rsidRPr="009D5BD0">
              <w:rPr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sz w:val="20"/>
                <w:szCs w:val="20"/>
                <w:lang w:val="en-US" w:eastAsia="en-US"/>
              </w:rPr>
              <w:tab/>
            </w:r>
            <w:r w:rsidRPr="009D5BD0">
              <w:rPr>
                <w:sz w:val="20"/>
                <w:szCs w:val="20"/>
                <w:lang w:val="en-US" w:eastAsia="en-US"/>
              </w:rPr>
              <w:t xml:space="preserve">a dealing involving a host/vector system mentioned in Part 2 of Schedule 2 and </w:t>
            </w:r>
            <w:r>
              <w:rPr>
                <w:sz w:val="20"/>
                <w:szCs w:val="20"/>
                <w:lang w:val="en-US" w:eastAsia="en-US"/>
              </w:rPr>
              <w:tab/>
            </w:r>
            <w:r w:rsidRPr="009D5BD0">
              <w:rPr>
                <w:sz w:val="20"/>
                <w:szCs w:val="20"/>
                <w:lang w:val="en-US" w:eastAsia="en-US"/>
              </w:rPr>
              <w:t xml:space="preserve">producing more than 25 litres of GMO culture in each vessel containing the resultant </w:t>
            </w:r>
            <w:r>
              <w:rPr>
                <w:sz w:val="20"/>
                <w:szCs w:val="20"/>
                <w:lang w:val="en-US" w:eastAsia="en-US"/>
              </w:rPr>
              <w:tab/>
            </w:r>
            <w:r w:rsidRPr="009D5BD0">
              <w:rPr>
                <w:sz w:val="20"/>
                <w:szCs w:val="20"/>
                <w:lang w:val="en-US" w:eastAsia="en-US"/>
              </w:rPr>
              <w:t xml:space="preserve">culture, if: </w:t>
            </w:r>
          </w:p>
          <w:p w:rsidR="009D5BD0" w:rsidRPr="009D5BD0" w:rsidRDefault="009D5BD0" w:rsidP="009D5BD0">
            <w:pPr>
              <w:autoSpaceDE/>
              <w:autoSpaceDN/>
              <w:spacing w:before="100" w:beforeAutospacing="1"/>
              <w:ind w:left="1134"/>
              <w:jc w:val="left"/>
              <w:rPr>
                <w:sz w:val="20"/>
                <w:szCs w:val="20"/>
                <w:lang w:val="en-US" w:eastAsia="en-US"/>
              </w:rPr>
            </w:pPr>
            <w:r w:rsidRPr="009D5BD0">
              <w:rPr>
                <w:sz w:val="20"/>
                <w:szCs w:val="20"/>
                <w:lang w:val="en-US" w:eastAsia="en-US"/>
              </w:rPr>
              <w:t xml:space="preserve">i. </w:t>
            </w:r>
            <w:r>
              <w:rPr>
                <w:sz w:val="20"/>
                <w:szCs w:val="20"/>
                <w:lang w:val="en-US" w:eastAsia="en-US"/>
              </w:rPr>
              <w:t xml:space="preserve">  </w:t>
            </w:r>
            <w:r w:rsidRPr="009D5BD0">
              <w:rPr>
                <w:sz w:val="20"/>
                <w:szCs w:val="20"/>
                <w:lang w:val="en-US" w:eastAsia="en-US"/>
              </w:rPr>
              <w:t xml:space="preserve">the dealing is undertaken in a facility that is certified by the Regulator as a </w:t>
            </w:r>
            <w:r>
              <w:rPr>
                <w:sz w:val="20"/>
                <w:szCs w:val="20"/>
                <w:lang w:val="en-US" w:eastAsia="en-US"/>
              </w:rPr>
              <w:t xml:space="preserve">   </w:t>
            </w:r>
            <w:r>
              <w:br/>
              <w:t xml:space="preserve">    </w:t>
            </w:r>
            <w:r w:rsidRPr="009D5BD0">
              <w:rPr>
                <w:sz w:val="20"/>
                <w:szCs w:val="20"/>
                <w:lang w:val="en-US" w:eastAsia="en-US"/>
              </w:rPr>
              <w:t>large scale facility; and</w:t>
            </w:r>
          </w:p>
          <w:p w:rsidR="0008070A" w:rsidRPr="009D5BD0" w:rsidRDefault="009D5BD0" w:rsidP="009D5BD0">
            <w:pPr>
              <w:autoSpaceDE/>
              <w:autoSpaceDN/>
              <w:spacing w:before="100" w:beforeAutospacing="1"/>
              <w:ind w:left="1134"/>
              <w:jc w:val="left"/>
              <w:rPr>
                <w:sz w:val="20"/>
                <w:szCs w:val="20"/>
                <w:lang w:val="en-US" w:eastAsia="en-US"/>
              </w:rPr>
            </w:pPr>
            <w:r w:rsidRPr="009D5BD0">
              <w:rPr>
                <w:sz w:val="20"/>
                <w:szCs w:val="20"/>
                <w:lang w:val="en-US" w:eastAsia="en-US"/>
              </w:rPr>
              <w:t xml:space="preserve">ii. </w:t>
            </w:r>
            <w:r>
              <w:t xml:space="preserve"> </w:t>
            </w:r>
            <w:r w:rsidRPr="009D5BD0">
              <w:rPr>
                <w:sz w:val="20"/>
                <w:szCs w:val="20"/>
                <w:lang w:val="en-US" w:eastAsia="en-US"/>
              </w:rPr>
              <w:t xml:space="preserve">the donor nucleic acid satisfies the conditions set out in subitem 4 (2) of Part 1 </w:t>
            </w:r>
            <w:r>
              <w:rPr>
                <w:sz w:val="20"/>
                <w:szCs w:val="20"/>
                <w:lang w:val="en-US" w:eastAsia="en-US"/>
              </w:rPr>
              <w:br/>
            </w:r>
            <w:r>
              <w:t xml:space="preserve">    </w:t>
            </w:r>
            <w:r w:rsidRPr="009D5BD0">
              <w:rPr>
                <w:sz w:val="20"/>
                <w:szCs w:val="20"/>
                <w:lang w:val="en-US" w:eastAsia="en-US"/>
              </w:rPr>
              <w:t>of Schedule 2;</w:t>
            </w:r>
          </w:p>
        </w:tc>
      </w:tr>
      <w:tr w:rsidR="0008070A" w:rsidRPr="0008070A" w:rsidTr="009D5BD0">
        <w:trPr>
          <w:cantSplit/>
          <w:trHeight w:val="20"/>
          <w:jc w:val="center"/>
        </w:trPr>
        <w:tc>
          <w:tcPr>
            <w:tcW w:w="901" w:type="dxa"/>
            <w:vAlign w:val="center"/>
          </w:tcPr>
          <w:p w:rsidR="0008070A" w:rsidRPr="0008070A" w:rsidRDefault="000667FC" w:rsidP="000807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bookmarkStart w:id="10" w:name="Check13"/>
            <w:r w:rsidR="00792DDF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DDF">
              <w:rPr>
                <w:sz w:val="18"/>
                <w:szCs w:val="18"/>
              </w:rPr>
              <w:instrText xml:space="preserve"> FORMCHECKBOX </w:instrText>
            </w:r>
            <w:r w:rsidR="00257A23">
              <w:rPr>
                <w:sz w:val="18"/>
                <w:szCs w:val="18"/>
              </w:rPr>
            </w:r>
            <w:r w:rsidR="00257A23">
              <w:rPr>
                <w:sz w:val="18"/>
                <w:szCs w:val="18"/>
              </w:rPr>
              <w:fldChar w:fldCharType="separate"/>
            </w:r>
            <w:r w:rsidR="00792DDF">
              <w:rPr>
                <w:sz w:val="18"/>
                <w:szCs w:val="18"/>
              </w:rPr>
              <w:fldChar w:fldCharType="end"/>
            </w:r>
            <w:bookmarkEnd w:id="10"/>
            <w:r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7942" w:type="dxa"/>
          </w:tcPr>
          <w:p w:rsidR="009D5BD0" w:rsidRPr="009D5BD0" w:rsidRDefault="009D5BD0" w:rsidP="009D5BD0">
            <w:pPr>
              <w:autoSpaceDE/>
              <w:autoSpaceDN/>
              <w:jc w:val="left"/>
              <w:rPr>
                <w:sz w:val="20"/>
                <w:szCs w:val="20"/>
                <w:lang w:val="en-US" w:eastAsia="en-US"/>
              </w:rPr>
            </w:pPr>
            <w:r w:rsidRPr="009D5BD0">
              <w:rPr>
                <w:sz w:val="20"/>
                <w:szCs w:val="20"/>
                <w:lang w:val="en-US" w:eastAsia="en-US"/>
              </w:rPr>
              <w:t xml:space="preserve"> g</w:t>
            </w:r>
            <w:r>
              <w:rPr>
                <w:sz w:val="20"/>
                <w:szCs w:val="20"/>
                <w:lang w:val="en-US" w:eastAsia="en-US"/>
              </w:rPr>
              <w:t>)</w:t>
            </w:r>
            <w:r w:rsidRPr="009D5BD0">
              <w:rPr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sz w:val="20"/>
                <w:szCs w:val="20"/>
                <w:lang w:val="en-US" w:eastAsia="en-US"/>
              </w:rPr>
              <w:tab/>
            </w:r>
            <w:r w:rsidRPr="009D5BD0">
              <w:rPr>
                <w:sz w:val="20"/>
                <w:szCs w:val="20"/>
                <w:lang w:val="en-US" w:eastAsia="en-US"/>
              </w:rPr>
              <w:t xml:space="preserve">a dealing involving complementation of knocked-out genes, if the complementation is </w:t>
            </w:r>
            <w:r>
              <w:rPr>
                <w:sz w:val="20"/>
                <w:szCs w:val="20"/>
                <w:lang w:val="en-US" w:eastAsia="en-US"/>
              </w:rPr>
              <w:tab/>
            </w:r>
            <w:r w:rsidRPr="009D5BD0">
              <w:rPr>
                <w:sz w:val="20"/>
                <w:szCs w:val="20"/>
                <w:lang w:val="en-US" w:eastAsia="en-US"/>
              </w:rPr>
              <w:t xml:space="preserve">unlikely to increase the capacity of the GMO to cause harm compared to the capacity of </w:t>
            </w:r>
            <w:r>
              <w:rPr>
                <w:sz w:val="20"/>
                <w:szCs w:val="20"/>
                <w:lang w:val="en-US" w:eastAsia="en-US"/>
              </w:rPr>
              <w:tab/>
            </w:r>
            <w:r w:rsidRPr="009D5BD0">
              <w:rPr>
                <w:sz w:val="20"/>
                <w:szCs w:val="20"/>
                <w:lang w:val="en-US" w:eastAsia="en-US"/>
              </w:rPr>
              <w:t>the parent organism before the genes were knocked out;</w:t>
            </w:r>
            <w:r w:rsidRPr="009D5BD0">
              <w:rPr>
                <w:sz w:val="20"/>
                <w:szCs w:val="20"/>
                <w:lang w:val="en-US" w:eastAsia="en-US"/>
              </w:rPr>
              <w:br/>
            </w:r>
            <w:r w:rsidRPr="009D5BD0">
              <w:rPr>
                <w:sz w:val="20"/>
                <w:szCs w:val="20"/>
                <w:lang w:val="en-US" w:eastAsia="en-US"/>
              </w:rPr>
              <w:br/>
            </w:r>
            <w:r w:rsidRPr="009D5BD0">
              <w:rPr>
                <w:i/>
                <w:iCs/>
                <w:sz w:val="20"/>
                <w:szCs w:val="20"/>
                <w:lang w:val="en-US" w:eastAsia="en-US"/>
              </w:rPr>
              <w:t>Example</w:t>
            </w:r>
            <w:r w:rsidRPr="009D5BD0">
              <w:rPr>
                <w:sz w:val="20"/>
                <w:szCs w:val="20"/>
                <w:lang w:val="en-US" w:eastAsia="en-US"/>
              </w:rPr>
              <w:br/>
              <w:t xml:space="preserve">A dealing would not comply with paragraph (g) if it involved complementation that, in relation to the parent organism: </w:t>
            </w:r>
          </w:p>
          <w:p w:rsidR="009D5BD0" w:rsidRPr="009D5BD0" w:rsidRDefault="009D5BD0" w:rsidP="009D5BD0">
            <w:pPr>
              <w:autoSpaceDE/>
              <w:autoSpaceDN/>
              <w:spacing w:before="100" w:beforeAutospacing="1"/>
              <w:ind w:left="1134"/>
              <w:jc w:val="left"/>
              <w:rPr>
                <w:sz w:val="20"/>
                <w:szCs w:val="20"/>
                <w:lang w:val="en-US" w:eastAsia="en-US"/>
              </w:rPr>
            </w:pPr>
            <w:r w:rsidRPr="009D5BD0">
              <w:rPr>
                <w:sz w:val="20"/>
                <w:szCs w:val="20"/>
                <w:lang w:val="en-US" w:eastAsia="en-US"/>
              </w:rPr>
              <w:t>    a. provides an advantage; or</w:t>
            </w:r>
          </w:p>
          <w:p w:rsidR="009D5BD0" w:rsidRPr="009D5BD0" w:rsidRDefault="009D5BD0" w:rsidP="009D5BD0">
            <w:pPr>
              <w:autoSpaceDE/>
              <w:autoSpaceDN/>
              <w:spacing w:before="100" w:beforeAutospacing="1"/>
              <w:ind w:left="1134"/>
              <w:jc w:val="left"/>
              <w:rPr>
                <w:sz w:val="20"/>
                <w:szCs w:val="20"/>
                <w:lang w:val="en-US" w:eastAsia="en-US"/>
              </w:rPr>
            </w:pPr>
            <w:r w:rsidRPr="009D5BD0">
              <w:rPr>
                <w:sz w:val="20"/>
                <w:szCs w:val="20"/>
                <w:lang w:val="en-US" w:eastAsia="en-US"/>
              </w:rPr>
              <w:t>    b. adds a potential host species or mode of transmission; or</w:t>
            </w:r>
          </w:p>
          <w:p w:rsidR="009D5BD0" w:rsidRPr="009D5BD0" w:rsidRDefault="009D5BD0" w:rsidP="009D5BD0">
            <w:pPr>
              <w:autoSpaceDE/>
              <w:autoSpaceDN/>
              <w:spacing w:before="100" w:beforeAutospacing="1"/>
              <w:ind w:left="1134"/>
              <w:jc w:val="left"/>
              <w:rPr>
                <w:sz w:val="20"/>
                <w:szCs w:val="20"/>
                <w:lang w:val="en-US" w:eastAsia="en-US"/>
              </w:rPr>
            </w:pPr>
            <w:r w:rsidRPr="009D5BD0">
              <w:rPr>
                <w:sz w:val="20"/>
                <w:szCs w:val="20"/>
                <w:lang w:val="en-US" w:eastAsia="en-US"/>
              </w:rPr>
              <w:t>    c. increases its virulence, pathogenicity or transmissibility.</w:t>
            </w:r>
          </w:p>
          <w:p w:rsidR="0008070A" w:rsidRPr="005A6300" w:rsidRDefault="0008070A" w:rsidP="0008070A">
            <w:pPr>
              <w:ind w:left="360"/>
              <w:rPr>
                <w:sz w:val="20"/>
                <w:szCs w:val="20"/>
              </w:rPr>
            </w:pPr>
          </w:p>
        </w:tc>
      </w:tr>
      <w:tr w:rsidR="0008070A" w:rsidRPr="0008070A">
        <w:trPr>
          <w:cantSplit/>
          <w:trHeight w:val="124"/>
          <w:jc w:val="center"/>
        </w:trPr>
        <w:tc>
          <w:tcPr>
            <w:tcW w:w="901" w:type="dxa"/>
            <w:vAlign w:val="center"/>
          </w:tcPr>
          <w:p w:rsidR="0008070A" w:rsidRPr="0008070A" w:rsidRDefault="000667FC" w:rsidP="000807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bookmarkStart w:id="11" w:name="Check14"/>
            <w:r w:rsidR="00792DDF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DDF">
              <w:rPr>
                <w:sz w:val="18"/>
                <w:szCs w:val="18"/>
              </w:rPr>
              <w:instrText xml:space="preserve"> FORMCHECKBOX </w:instrText>
            </w:r>
            <w:r w:rsidR="00257A23">
              <w:rPr>
                <w:sz w:val="18"/>
                <w:szCs w:val="18"/>
              </w:rPr>
            </w:r>
            <w:r w:rsidR="00257A23">
              <w:rPr>
                <w:sz w:val="18"/>
                <w:szCs w:val="18"/>
              </w:rPr>
              <w:fldChar w:fldCharType="separate"/>
            </w:r>
            <w:r w:rsidR="00792DDF">
              <w:rPr>
                <w:sz w:val="18"/>
                <w:szCs w:val="18"/>
              </w:rPr>
              <w:fldChar w:fldCharType="end"/>
            </w:r>
            <w:bookmarkEnd w:id="11"/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7942" w:type="dxa"/>
          </w:tcPr>
          <w:p w:rsidR="009D5BD0" w:rsidRPr="009D5BD0" w:rsidRDefault="009D5BD0" w:rsidP="009D5BD0">
            <w:pPr>
              <w:autoSpaceDE/>
              <w:autoSpaceDN/>
              <w:jc w:val="left"/>
              <w:rPr>
                <w:sz w:val="20"/>
                <w:szCs w:val="20"/>
                <w:lang w:val="en-US" w:eastAsia="en-US"/>
              </w:rPr>
            </w:pPr>
            <w:r w:rsidRPr="009D5BD0">
              <w:rPr>
                <w:sz w:val="20"/>
                <w:szCs w:val="20"/>
                <w:lang w:val="en-US" w:eastAsia="en-US"/>
              </w:rPr>
              <w:t>h</w:t>
            </w:r>
            <w:r>
              <w:rPr>
                <w:sz w:val="20"/>
                <w:szCs w:val="20"/>
                <w:lang w:val="en-US" w:eastAsia="en-US"/>
              </w:rPr>
              <w:t>)</w:t>
            </w:r>
            <w:r w:rsidRPr="009D5BD0">
              <w:rPr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sz w:val="20"/>
                <w:szCs w:val="20"/>
                <w:lang w:val="en-US" w:eastAsia="en-US"/>
              </w:rPr>
              <w:tab/>
            </w:r>
            <w:r w:rsidRPr="009D5BD0">
              <w:rPr>
                <w:sz w:val="20"/>
                <w:szCs w:val="20"/>
                <w:lang w:val="en-US" w:eastAsia="en-US"/>
              </w:rPr>
              <w:t xml:space="preserve">a dealing involving shot-gun cloning, or the preparation of a cDNA library, in a </w:t>
            </w:r>
            <w:r>
              <w:rPr>
                <w:sz w:val="20"/>
                <w:szCs w:val="20"/>
                <w:lang w:val="en-US" w:eastAsia="en-US"/>
              </w:rPr>
              <w:tab/>
            </w:r>
            <w:r w:rsidRPr="009D5BD0">
              <w:rPr>
                <w:sz w:val="20"/>
                <w:szCs w:val="20"/>
                <w:lang w:val="en-US" w:eastAsia="en-US"/>
              </w:rPr>
              <w:t xml:space="preserve">host/vector system mentioned in item 1 of Part 2 of Schedule 2, if the donor nucleic acid </w:t>
            </w:r>
            <w:r>
              <w:rPr>
                <w:sz w:val="20"/>
                <w:szCs w:val="20"/>
                <w:lang w:val="en-US" w:eastAsia="en-US"/>
              </w:rPr>
              <w:tab/>
            </w:r>
            <w:r w:rsidRPr="009D5BD0">
              <w:rPr>
                <w:sz w:val="20"/>
                <w:szCs w:val="20"/>
                <w:lang w:val="en-US" w:eastAsia="en-US"/>
              </w:rPr>
              <w:t xml:space="preserve">is derived from either: </w:t>
            </w:r>
          </w:p>
          <w:p w:rsidR="009D5BD0" w:rsidRPr="009D5BD0" w:rsidRDefault="009D5BD0" w:rsidP="009D5BD0">
            <w:pPr>
              <w:autoSpaceDE/>
              <w:autoSpaceDN/>
              <w:spacing w:before="100" w:beforeAutospacing="1" w:after="100" w:afterAutospacing="1"/>
              <w:ind w:left="1329"/>
              <w:jc w:val="left"/>
              <w:rPr>
                <w:sz w:val="20"/>
                <w:szCs w:val="20"/>
                <w:lang w:val="en-US" w:eastAsia="en-US"/>
              </w:rPr>
            </w:pPr>
            <w:r w:rsidRPr="009D5BD0">
              <w:rPr>
                <w:sz w:val="20"/>
                <w:szCs w:val="20"/>
                <w:lang w:val="en-US" w:eastAsia="en-US"/>
              </w:rPr>
              <w:t>i. a pathogen; or</w:t>
            </w:r>
          </w:p>
          <w:p w:rsidR="009D5BD0" w:rsidRPr="009D5BD0" w:rsidRDefault="009D5BD0" w:rsidP="009D5BD0">
            <w:pPr>
              <w:autoSpaceDE/>
              <w:autoSpaceDN/>
              <w:spacing w:before="100" w:beforeAutospacing="1" w:after="100" w:afterAutospacing="1"/>
              <w:ind w:left="1329"/>
              <w:jc w:val="left"/>
              <w:rPr>
                <w:sz w:val="20"/>
                <w:szCs w:val="20"/>
                <w:lang w:val="en-US" w:eastAsia="en-US"/>
              </w:rPr>
            </w:pPr>
            <w:r w:rsidRPr="009D5BD0">
              <w:rPr>
                <w:sz w:val="20"/>
                <w:szCs w:val="20"/>
                <w:lang w:val="en-US" w:eastAsia="en-US"/>
              </w:rPr>
              <w:t xml:space="preserve">ii. a toxin-producing organism; </w:t>
            </w:r>
          </w:p>
          <w:p w:rsidR="0008070A" w:rsidRPr="005A6300" w:rsidRDefault="0008070A" w:rsidP="0008070A">
            <w:pPr>
              <w:rPr>
                <w:sz w:val="20"/>
                <w:szCs w:val="20"/>
              </w:rPr>
            </w:pPr>
          </w:p>
        </w:tc>
      </w:tr>
      <w:tr w:rsidR="0008070A" w:rsidRPr="0008070A">
        <w:trPr>
          <w:cantSplit/>
          <w:trHeight w:val="124"/>
          <w:jc w:val="center"/>
        </w:trPr>
        <w:tc>
          <w:tcPr>
            <w:tcW w:w="901" w:type="dxa"/>
            <w:vAlign w:val="center"/>
          </w:tcPr>
          <w:p w:rsidR="0008070A" w:rsidRPr="0008070A" w:rsidRDefault="000667FC" w:rsidP="000807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bookmarkStart w:id="12" w:name="Check15"/>
            <w:r w:rsidR="00792DDF"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2DDF">
              <w:rPr>
                <w:sz w:val="18"/>
                <w:szCs w:val="18"/>
              </w:rPr>
              <w:instrText xml:space="preserve"> FORMCHECKBOX </w:instrText>
            </w:r>
            <w:r w:rsidR="00257A23">
              <w:rPr>
                <w:sz w:val="18"/>
                <w:szCs w:val="18"/>
              </w:rPr>
            </w:r>
            <w:r w:rsidR="00257A23">
              <w:rPr>
                <w:sz w:val="18"/>
                <w:szCs w:val="18"/>
              </w:rPr>
              <w:fldChar w:fldCharType="separate"/>
            </w:r>
            <w:r w:rsidR="00792DDF">
              <w:rPr>
                <w:sz w:val="18"/>
                <w:szCs w:val="18"/>
              </w:rPr>
              <w:fldChar w:fldCharType="end"/>
            </w:r>
            <w:bookmarkEnd w:id="12"/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7942" w:type="dxa"/>
          </w:tcPr>
          <w:p w:rsidR="0008070A" w:rsidRPr="00652445" w:rsidRDefault="00652445" w:rsidP="00652445">
            <w:pPr>
              <w:autoSpaceDE/>
              <w:autoSpaceDN/>
              <w:jc w:val="left"/>
              <w:rPr>
                <w:sz w:val="20"/>
                <w:szCs w:val="20"/>
                <w:lang w:val="en-US" w:eastAsia="en-US"/>
              </w:rPr>
            </w:pPr>
            <w:r w:rsidRPr="00652445">
              <w:rPr>
                <w:sz w:val="20"/>
                <w:szCs w:val="20"/>
                <w:lang w:val="en-US" w:eastAsia="en-US"/>
              </w:rPr>
              <w:t>i</w:t>
            </w:r>
            <w:r>
              <w:rPr>
                <w:sz w:val="20"/>
                <w:szCs w:val="20"/>
                <w:lang w:val="en-US" w:eastAsia="en-US"/>
              </w:rPr>
              <w:t>)</w:t>
            </w:r>
            <w:r w:rsidRPr="00652445">
              <w:rPr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sz w:val="20"/>
                <w:szCs w:val="20"/>
                <w:lang w:val="en-US" w:eastAsia="en-US"/>
              </w:rPr>
              <w:tab/>
            </w:r>
            <w:r w:rsidRPr="00652445">
              <w:rPr>
                <w:sz w:val="20"/>
                <w:szCs w:val="20"/>
                <w:lang w:val="en-US" w:eastAsia="en-US"/>
              </w:rPr>
              <w:t xml:space="preserve">a dealing involving the introduction of a replication defective viral vector unable to </w:t>
            </w:r>
            <w:r>
              <w:rPr>
                <w:sz w:val="20"/>
                <w:szCs w:val="20"/>
                <w:lang w:val="en-US" w:eastAsia="en-US"/>
              </w:rPr>
              <w:tab/>
            </w:r>
            <w:r w:rsidRPr="00652445">
              <w:rPr>
                <w:sz w:val="20"/>
                <w:szCs w:val="20"/>
                <w:lang w:val="en-US" w:eastAsia="en-US"/>
              </w:rPr>
              <w:t xml:space="preserve">transduce human cells into a host not mentioned in Part 2 of Schedule 2, if the donor </w:t>
            </w:r>
            <w:r>
              <w:rPr>
                <w:sz w:val="20"/>
                <w:szCs w:val="20"/>
                <w:lang w:val="en-US" w:eastAsia="en-US"/>
              </w:rPr>
              <w:tab/>
            </w:r>
            <w:r w:rsidRPr="00652445">
              <w:rPr>
                <w:sz w:val="20"/>
                <w:szCs w:val="20"/>
                <w:lang w:val="en-US" w:eastAsia="en-US"/>
              </w:rPr>
              <w:t>nucleic acid cannot restore replication competence to the vector;</w:t>
            </w:r>
          </w:p>
        </w:tc>
      </w:tr>
      <w:tr w:rsidR="00652445" w:rsidRPr="0008070A">
        <w:trPr>
          <w:cantSplit/>
          <w:trHeight w:val="124"/>
          <w:jc w:val="center"/>
        </w:trPr>
        <w:tc>
          <w:tcPr>
            <w:tcW w:w="901" w:type="dxa"/>
            <w:vAlign w:val="center"/>
          </w:tcPr>
          <w:p w:rsidR="00652445" w:rsidRDefault="00652445" w:rsidP="000807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57A23">
              <w:rPr>
                <w:sz w:val="18"/>
                <w:szCs w:val="18"/>
              </w:rPr>
            </w:r>
            <w:r w:rsidR="00257A23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7942" w:type="dxa"/>
          </w:tcPr>
          <w:p w:rsidR="00652445" w:rsidRPr="00822640" w:rsidRDefault="00822640" w:rsidP="00822640">
            <w:pPr>
              <w:autoSpaceDE/>
              <w:autoSpaceDN/>
              <w:jc w:val="left"/>
              <w:rPr>
                <w:sz w:val="20"/>
                <w:szCs w:val="20"/>
              </w:rPr>
            </w:pPr>
            <w:r w:rsidRPr="00822640">
              <w:rPr>
                <w:sz w:val="20"/>
                <w:szCs w:val="20"/>
                <w:lang w:val="en-US" w:eastAsia="en-US"/>
              </w:rPr>
              <w:t xml:space="preserve">j). </w:t>
            </w:r>
            <w:r>
              <w:rPr>
                <w:sz w:val="20"/>
                <w:szCs w:val="20"/>
                <w:lang w:val="en-US" w:eastAsia="en-US"/>
              </w:rPr>
              <w:tab/>
            </w:r>
            <w:r w:rsidRPr="00822640">
              <w:rPr>
                <w:sz w:val="20"/>
                <w:szCs w:val="20"/>
                <w:lang w:val="en-US" w:eastAsia="en-US"/>
              </w:rPr>
              <w:t xml:space="preserve">a dealing involving the introduction of a replication defective non-retroviral vector able </w:t>
            </w:r>
            <w:r>
              <w:rPr>
                <w:sz w:val="20"/>
                <w:szCs w:val="20"/>
                <w:lang w:val="en-US" w:eastAsia="en-US"/>
              </w:rPr>
              <w:tab/>
            </w:r>
            <w:r w:rsidRPr="00822640">
              <w:rPr>
                <w:sz w:val="20"/>
                <w:szCs w:val="20"/>
                <w:lang w:val="en-US" w:eastAsia="en-US"/>
              </w:rPr>
              <w:t xml:space="preserve">to transduce human cells, other than a dealing mentioned in paragraph 1.1 (c), into a host </w:t>
            </w:r>
            <w:r>
              <w:rPr>
                <w:sz w:val="20"/>
                <w:szCs w:val="20"/>
                <w:lang w:val="en-US" w:eastAsia="en-US"/>
              </w:rPr>
              <w:lastRenderedPageBreak/>
              <w:tab/>
            </w:r>
            <w:r w:rsidRPr="00822640">
              <w:rPr>
                <w:sz w:val="20"/>
                <w:szCs w:val="20"/>
                <w:lang w:val="en-US" w:eastAsia="en-US"/>
              </w:rPr>
              <w:t xml:space="preserve">mentioned in Part 2 of Schedule 2, if the </w:t>
            </w:r>
            <w:r>
              <w:rPr>
                <w:sz w:val="20"/>
                <w:szCs w:val="20"/>
                <w:lang w:val="en-US" w:eastAsia="en-US"/>
              </w:rPr>
              <w:t xml:space="preserve">donor nucleic </w:t>
            </w:r>
            <w:r w:rsidRPr="00822640">
              <w:rPr>
                <w:sz w:val="20"/>
                <w:szCs w:val="20"/>
                <w:lang w:val="en-US" w:eastAsia="en-US"/>
              </w:rPr>
              <w:t xml:space="preserve">acid cannot restore replication </w:t>
            </w:r>
            <w:r>
              <w:rPr>
                <w:sz w:val="20"/>
                <w:szCs w:val="20"/>
                <w:lang w:val="en-US" w:eastAsia="en-US"/>
              </w:rPr>
              <w:tab/>
            </w:r>
            <w:r w:rsidRPr="00822640">
              <w:rPr>
                <w:sz w:val="20"/>
                <w:szCs w:val="20"/>
                <w:lang w:val="en-US" w:eastAsia="en-US"/>
              </w:rPr>
              <w:t>competence to the vector;</w:t>
            </w:r>
          </w:p>
        </w:tc>
      </w:tr>
      <w:tr w:rsidR="00652445" w:rsidRPr="0008070A">
        <w:trPr>
          <w:cantSplit/>
          <w:trHeight w:val="124"/>
          <w:jc w:val="center"/>
        </w:trPr>
        <w:tc>
          <w:tcPr>
            <w:tcW w:w="901" w:type="dxa"/>
            <w:vAlign w:val="center"/>
          </w:tcPr>
          <w:p w:rsidR="00652445" w:rsidRDefault="00652445" w:rsidP="000807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57A23">
              <w:rPr>
                <w:sz w:val="18"/>
                <w:szCs w:val="18"/>
              </w:rPr>
            </w:r>
            <w:r w:rsidR="00257A23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7942" w:type="dxa"/>
          </w:tcPr>
          <w:p w:rsidR="00822640" w:rsidRPr="00822640" w:rsidRDefault="00822640" w:rsidP="00822640">
            <w:pPr>
              <w:autoSpaceDE/>
              <w:autoSpaceDN/>
              <w:jc w:val="left"/>
              <w:rPr>
                <w:sz w:val="20"/>
                <w:szCs w:val="20"/>
                <w:lang w:val="en-US" w:eastAsia="en-US"/>
              </w:rPr>
            </w:pPr>
            <w:r w:rsidRPr="00822640">
              <w:rPr>
                <w:sz w:val="20"/>
                <w:szCs w:val="20"/>
                <w:lang w:val="en-US" w:eastAsia="en-US"/>
              </w:rPr>
              <w:t>k</w:t>
            </w:r>
            <w:r>
              <w:rPr>
                <w:sz w:val="20"/>
                <w:szCs w:val="20"/>
                <w:lang w:val="en-US" w:eastAsia="en-US"/>
              </w:rPr>
              <w:t>)</w:t>
            </w:r>
            <w:r w:rsidRPr="00822640">
              <w:rPr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sz w:val="20"/>
                <w:szCs w:val="20"/>
                <w:lang w:val="en-US" w:eastAsia="en-US"/>
              </w:rPr>
              <w:tab/>
            </w:r>
            <w:r w:rsidRPr="00822640">
              <w:rPr>
                <w:sz w:val="20"/>
                <w:szCs w:val="20"/>
                <w:lang w:val="en-US" w:eastAsia="en-US"/>
              </w:rPr>
              <w:t xml:space="preserve">a dealing involving the introduction of a replication defective non-retroviral vector able </w:t>
            </w:r>
            <w:r>
              <w:rPr>
                <w:sz w:val="20"/>
                <w:szCs w:val="20"/>
                <w:lang w:val="en-US" w:eastAsia="en-US"/>
              </w:rPr>
              <w:tab/>
            </w:r>
            <w:r w:rsidRPr="00822640">
              <w:rPr>
                <w:sz w:val="20"/>
                <w:szCs w:val="20"/>
                <w:lang w:val="en-US" w:eastAsia="en-US"/>
              </w:rPr>
              <w:t xml:space="preserve">to transduce human cells into a host not mentioned in Part 2 of Schedule 2, if: </w:t>
            </w:r>
          </w:p>
          <w:p w:rsidR="00822640" w:rsidRPr="00822640" w:rsidRDefault="00822640" w:rsidP="00822640">
            <w:pPr>
              <w:autoSpaceDE/>
              <w:autoSpaceDN/>
              <w:spacing w:before="100" w:beforeAutospacing="1"/>
              <w:ind w:left="1134"/>
              <w:jc w:val="left"/>
              <w:rPr>
                <w:sz w:val="20"/>
                <w:szCs w:val="20"/>
                <w:lang w:val="en-US" w:eastAsia="en-US"/>
              </w:rPr>
            </w:pPr>
            <w:r w:rsidRPr="00822640">
              <w:rPr>
                <w:sz w:val="20"/>
                <w:szCs w:val="20"/>
                <w:lang w:val="en-US" w:eastAsia="en-US"/>
              </w:rPr>
              <w:t>i. the donor nucleic acid cannot restore replication competence to the vector; and</w:t>
            </w:r>
          </w:p>
          <w:p w:rsidR="00822640" w:rsidRPr="00822640" w:rsidRDefault="00822640" w:rsidP="00822640">
            <w:pPr>
              <w:autoSpaceDE/>
              <w:autoSpaceDN/>
              <w:spacing w:before="100" w:beforeAutospacing="1"/>
              <w:ind w:left="1134"/>
              <w:jc w:val="left"/>
              <w:rPr>
                <w:sz w:val="20"/>
                <w:szCs w:val="20"/>
                <w:lang w:val="en-US" w:eastAsia="en-US"/>
              </w:rPr>
            </w:pPr>
            <w:r w:rsidRPr="00822640">
              <w:rPr>
                <w:sz w:val="20"/>
                <w:szCs w:val="20"/>
                <w:lang w:val="en-US" w:eastAsia="en-US"/>
              </w:rPr>
              <w:t>ii. the donor nucleic acid does not:</w:t>
            </w:r>
          </w:p>
          <w:p w:rsidR="00822640" w:rsidRPr="00822640" w:rsidRDefault="00822640" w:rsidP="00822640">
            <w:pPr>
              <w:numPr>
                <w:ilvl w:val="2"/>
                <w:numId w:val="12"/>
              </w:numPr>
              <w:autoSpaceDE/>
              <w:autoSpaceDN/>
              <w:spacing w:before="100" w:beforeAutospacing="1"/>
              <w:jc w:val="left"/>
              <w:rPr>
                <w:sz w:val="20"/>
                <w:szCs w:val="20"/>
                <w:lang w:val="en-US" w:eastAsia="en-US"/>
              </w:rPr>
            </w:pPr>
            <w:r w:rsidRPr="00822640">
              <w:rPr>
                <w:sz w:val="20"/>
                <w:szCs w:val="20"/>
                <w:lang w:val="en-US" w:eastAsia="en-US"/>
              </w:rPr>
              <w:t>confer an oncogenic modification in humans; or</w:t>
            </w:r>
          </w:p>
          <w:p w:rsidR="00822640" w:rsidRPr="00822640" w:rsidRDefault="00822640" w:rsidP="00822640">
            <w:pPr>
              <w:numPr>
                <w:ilvl w:val="2"/>
                <w:numId w:val="12"/>
              </w:numPr>
              <w:autoSpaceDE/>
              <w:autoSpaceDN/>
              <w:spacing w:before="100" w:beforeAutospacing="1"/>
              <w:jc w:val="left"/>
              <w:rPr>
                <w:sz w:val="20"/>
                <w:szCs w:val="20"/>
                <w:lang w:val="en-US" w:eastAsia="en-US"/>
              </w:rPr>
            </w:pPr>
            <w:r w:rsidRPr="00822640">
              <w:rPr>
                <w:sz w:val="20"/>
                <w:szCs w:val="20"/>
                <w:lang w:val="en-US" w:eastAsia="en-US"/>
              </w:rPr>
              <w:t>encode a protein with immunomodulatory activity in humans;</w:t>
            </w:r>
          </w:p>
          <w:p w:rsidR="00652445" w:rsidRPr="00822640" w:rsidRDefault="00652445" w:rsidP="00F62FAC">
            <w:pPr>
              <w:pStyle w:val="ZP1"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652445" w:rsidRPr="0008070A">
        <w:trPr>
          <w:cantSplit/>
          <w:trHeight w:val="124"/>
          <w:jc w:val="center"/>
        </w:trPr>
        <w:tc>
          <w:tcPr>
            <w:tcW w:w="901" w:type="dxa"/>
            <w:vAlign w:val="center"/>
          </w:tcPr>
          <w:p w:rsidR="00652445" w:rsidRDefault="00652445" w:rsidP="000807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57A23">
              <w:rPr>
                <w:sz w:val="18"/>
                <w:szCs w:val="18"/>
              </w:rPr>
            </w:r>
            <w:r w:rsidR="00257A23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7942" w:type="dxa"/>
          </w:tcPr>
          <w:p w:rsidR="00822640" w:rsidRPr="00822640" w:rsidRDefault="00822640" w:rsidP="00822640">
            <w:pPr>
              <w:autoSpaceDE/>
              <w:autoSpaceDN/>
              <w:jc w:val="left"/>
              <w:rPr>
                <w:sz w:val="20"/>
                <w:szCs w:val="20"/>
                <w:lang w:val="en-US" w:eastAsia="en-US"/>
              </w:rPr>
            </w:pPr>
            <w:r w:rsidRPr="00822640">
              <w:rPr>
                <w:sz w:val="20"/>
                <w:szCs w:val="20"/>
                <w:lang w:val="en-US" w:eastAsia="en-US"/>
              </w:rPr>
              <w:t>l</w:t>
            </w:r>
            <w:r>
              <w:rPr>
                <w:sz w:val="20"/>
                <w:szCs w:val="20"/>
                <w:lang w:val="en-US" w:eastAsia="en-US"/>
              </w:rPr>
              <w:t>)</w:t>
            </w:r>
            <w:r w:rsidRPr="00822640">
              <w:rPr>
                <w:sz w:val="20"/>
                <w:szCs w:val="20"/>
                <w:lang w:val="en-US" w:eastAsia="en-US"/>
              </w:rPr>
              <w:t xml:space="preserve">. a dealing involving the introduction of a replication defective retroviral vector able to transduce human cells into a host mentioned in Part 2 of Schedule 2, if: </w:t>
            </w:r>
          </w:p>
          <w:p w:rsidR="00822640" w:rsidRPr="00822640" w:rsidRDefault="00822640" w:rsidP="00822640">
            <w:pPr>
              <w:autoSpaceDE/>
              <w:autoSpaceDN/>
              <w:spacing w:before="100" w:beforeAutospacing="1"/>
              <w:ind w:left="567"/>
              <w:jc w:val="left"/>
              <w:rPr>
                <w:sz w:val="20"/>
                <w:szCs w:val="20"/>
                <w:lang w:val="en-US" w:eastAsia="en-US"/>
              </w:rPr>
            </w:pPr>
            <w:r w:rsidRPr="00822640">
              <w:rPr>
                <w:sz w:val="20"/>
                <w:szCs w:val="20"/>
                <w:lang w:val="en-US" w:eastAsia="en-US"/>
              </w:rPr>
              <w:t xml:space="preserve">i. all viral genes have been removed from the retroviral vector so that it cannot replicate </w:t>
            </w:r>
            <w:r>
              <w:rPr>
                <w:sz w:val="20"/>
                <w:szCs w:val="20"/>
                <w:lang w:val="en-US" w:eastAsia="en-US"/>
              </w:rPr>
              <w:t xml:space="preserve">       </w:t>
            </w:r>
            <w:r>
              <w:t xml:space="preserve">   </w:t>
            </w:r>
            <w:r w:rsidRPr="00822640">
              <w:rPr>
                <w:sz w:val="20"/>
                <w:szCs w:val="20"/>
                <w:lang w:val="en-US" w:eastAsia="en-US"/>
              </w:rPr>
              <w:t>or assemble into a virion without these functions being supplied in trans; and</w:t>
            </w:r>
          </w:p>
          <w:p w:rsidR="00822640" w:rsidRPr="00822640" w:rsidRDefault="00822640" w:rsidP="00822640">
            <w:pPr>
              <w:autoSpaceDE/>
              <w:autoSpaceDN/>
              <w:spacing w:before="100" w:beforeAutospacing="1"/>
              <w:ind w:left="567"/>
              <w:jc w:val="left"/>
              <w:rPr>
                <w:sz w:val="20"/>
                <w:szCs w:val="20"/>
                <w:lang w:val="en-US" w:eastAsia="en-US"/>
              </w:rPr>
            </w:pPr>
            <w:r w:rsidRPr="00822640">
              <w:rPr>
                <w:sz w:val="20"/>
                <w:szCs w:val="20"/>
                <w:lang w:val="en-US" w:eastAsia="en-US"/>
              </w:rPr>
              <w:t>ii. viral genes needed for virion production in the packaging cell line are expressed from independent, unlinked loci with minimal sequence overlap with the vector to limit or prevent recombination; and</w:t>
            </w:r>
          </w:p>
          <w:p w:rsidR="00822640" w:rsidRPr="00822640" w:rsidRDefault="00822640" w:rsidP="00822640">
            <w:pPr>
              <w:autoSpaceDE/>
              <w:autoSpaceDN/>
              <w:spacing w:before="100" w:beforeAutospacing="1"/>
              <w:ind w:left="567"/>
              <w:jc w:val="left"/>
              <w:rPr>
                <w:sz w:val="20"/>
                <w:szCs w:val="20"/>
                <w:lang w:val="en-US" w:eastAsia="en-US"/>
              </w:rPr>
            </w:pPr>
            <w:r w:rsidRPr="00822640">
              <w:rPr>
                <w:sz w:val="20"/>
                <w:szCs w:val="20"/>
                <w:lang w:val="en-US" w:eastAsia="en-US"/>
              </w:rPr>
              <w:t>iii. either:</w:t>
            </w:r>
          </w:p>
          <w:p w:rsidR="00822640" w:rsidRPr="00822640" w:rsidRDefault="00822640" w:rsidP="00822640">
            <w:pPr>
              <w:numPr>
                <w:ilvl w:val="0"/>
                <w:numId w:val="13"/>
              </w:numPr>
              <w:autoSpaceDE/>
              <w:autoSpaceDN/>
              <w:spacing w:before="100" w:beforeAutospacing="1"/>
              <w:jc w:val="left"/>
              <w:rPr>
                <w:sz w:val="20"/>
                <w:szCs w:val="20"/>
                <w:lang w:val="en-US" w:eastAsia="en-US"/>
              </w:rPr>
            </w:pPr>
            <w:r w:rsidRPr="00822640">
              <w:rPr>
                <w:sz w:val="20"/>
                <w:szCs w:val="20"/>
                <w:lang w:val="en-US" w:eastAsia="en-US"/>
              </w:rPr>
              <w:t>the retroviral vector includes a deletion in the Long Terminal Repeat sequence of DNA that prevents transcription of genomic RNA following integration into the host cell DNA; or</w:t>
            </w:r>
          </w:p>
          <w:p w:rsidR="00822640" w:rsidRPr="00822640" w:rsidRDefault="00822640" w:rsidP="00822640">
            <w:pPr>
              <w:numPr>
                <w:ilvl w:val="0"/>
                <w:numId w:val="13"/>
              </w:numPr>
              <w:autoSpaceDE/>
              <w:autoSpaceDN/>
              <w:spacing w:before="100" w:beforeAutospacing="1"/>
              <w:jc w:val="left"/>
              <w:rPr>
                <w:sz w:val="20"/>
                <w:szCs w:val="20"/>
                <w:lang w:val="en-US" w:eastAsia="en-US"/>
              </w:rPr>
            </w:pPr>
            <w:r w:rsidRPr="00822640">
              <w:rPr>
                <w:sz w:val="20"/>
                <w:szCs w:val="20"/>
                <w:lang w:val="en-US" w:eastAsia="en-US"/>
              </w:rPr>
              <w:t>the packaging cell line and packaging plasmids express only viral genes gagpol, rev and an envelope protein gene, or a subset of these;</w:t>
            </w:r>
          </w:p>
          <w:p w:rsidR="00652445" w:rsidRPr="00822640" w:rsidRDefault="00652445" w:rsidP="00F62FAC">
            <w:pPr>
              <w:pStyle w:val="ZP1"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822640" w:rsidRPr="0008070A">
        <w:trPr>
          <w:cantSplit/>
          <w:trHeight w:val="124"/>
          <w:jc w:val="center"/>
        </w:trPr>
        <w:tc>
          <w:tcPr>
            <w:tcW w:w="901" w:type="dxa"/>
            <w:vAlign w:val="center"/>
          </w:tcPr>
          <w:p w:rsidR="00822640" w:rsidRDefault="00822640" w:rsidP="000807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257A23">
              <w:rPr>
                <w:sz w:val="18"/>
                <w:szCs w:val="18"/>
              </w:rPr>
            </w:r>
            <w:r w:rsidR="00257A23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7942" w:type="dxa"/>
          </w:tcPr>
          <w:p w:rsidR="00822640" w:rsidRPr="00822640" w:rsidRDefault="00822640" w:rsidP="00822640">
            <w:pPr>
              <w:autoSpaceDE/>
              <w:autoSpaceDN/>
              <w:jc w:val="left"/>
              <w:rPr>
                <w:sz w:val="20"/>
                <w:szCs w:val="20"/>
                <w:lang w:val="en-US" w:eastAsia="en-US"/>
              </w:rPr>
            </w:pPr>
            <w:r w:rsidRPr="00822640">
              <w:rPr>
                <w:sz w:val="20"/>
                <w:szCs w:val="20"/>
                <w:lang w:val="en-US" w:eastAsia="en-US"/>
              </w:rPr>
              <w:t>m</w:t>
            </w:r>
            <w:r>
              <w:rPr>
                <w:sz w:val="20"/>
                <w:szCs w:val="20"/>
                <w:lang w:val="en-US" w:eastAsia="en-US"/>
              </w:rPr>
              <w:t>)</w:t>
            </w:r>
            <w:r w:rsidRPr="00822640">
              <w:rPr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sz w:val="20"/>
                <w:szCs w:val="20"/>
                <w:lang w:val="en-US" w:eastAsia="en-US"/>
              </w:rPr>
              <w:tab/>
            </w:r>
            <w:r w:rsidRPr="00822640">
              <w:rPr>
                <w:sz w:val="20"/>
                <w:szCs w:val="20"/>
                <w:lang w:val="en-US" w:eastAsia="en-US"/>
              </w:rPr>
              <w:t xml:space="preserve">a dealing involving the introduction of a replication defective retroviral vector able to </w:t>
            </w:r>
            <w:r>
              <w:rPr>
                <w:sz w:val="20"/>
                <w:szCs w:val="20"/>
                <w:lang w:val="en-US" w:eastAsia="en-US"/>
              </w:rPr>
              <w:tab/>
            </w:r>
            <w:r w:rsidRPr="00822640">
              <w:rPr>
                <w:sz w:val="20"/>
                <w:szCs w:val="20"/>
                <w:lang w:val="en-US" w:eastAsia="en-US"/>
              </w:rPr>
              <w:t xml:space="preserve">transduce human cells into a host not mentioned in Part 2 of Schedule 2, if: </w:t>
            </w:r>
          </w:p>
          <w:p w:rsidR="00822640" w:rsidRPr="00822640" w:rsidRDefault="00822640" w:rsidP="00822640">
            <w:pPr>
              <w:autoSpaceDE/>
              <w:autoSpaceDN/>
              <w:spacing w:before="100" w:beforeAutospacing="1" w:after="100" w:afterAutospacing="1"/>
              <w:ind w:left="1134"/>
              <w:jc w:val="left"/>
              <w:rPr>
                <w:sz w:val="20"/>
                <w:szCs w:val="20"/>
                <w:lang w:val="en-US" w:eastAsia="en-US"/>
              </w:rPr>
            </w:pPr>
            <w:r w:rsidRPr="00822640">
              <w:rPr>
                <w:sz w:val="20"/>
                <w:szCs w:val="20"/>
                <w:lang w:val="en-US" w:eastAsia="en-US"/>
              </w:rPr>
              <w:t xml:space="preserve">i. the donor nucleic acid does not: </w:t>
            </w:r>
          </w:p>
          <w:p w:rsidR="00822640" w:rsidRPr="00822640" w:rsidRDefault="00822640" w:rsidP="00822640">
            <w:pPr>
              <w:numPr>
                <w:ilvl w:val="1"/>
                <w:numId w:val="14"/>
              </w:numPr>
              <w:autoSpaceDE/>
              <w:autoSpaceDN/>
              <w:spacing w:before="100" w:beforeAutospacing="1"/>
              <w:ind w:left="2002"/>
              <w:jc w:val="left"/>
              <w:rPr>
                <w:sz w:val="20"/>
                <w:szCs w:val="20"/>
                <w:lang w:val="en-US" w:eastAsia="en-US"/>
              </w:rPr>
            </w:pPr>
            <w:r w:rsidRPr="00822640">
              <w:rPr>
                <w:sz w:val="20"/>
                <w:szCs w:val="20"/>
                <w:lang w:val="en-US" w:eastAsia="en-US"/>
              </w:rPr>
              <w:t>confer an oncogenic modification in humans; or</w:t>
            </w:r>
          </w:p>
          <w:p w:rsidR="00822640" w:rsidRPr="00822640" w:rsidRDefault="00822640" w:rsidP="00822640">
            <w:pPr>
              <w:numPr>
                <w:ilvl w:val="1"/>
                <w:numId w:val="14"/>
              </w:numPr>
              <w:autoSpaceDE/>
              <w:autoSpaceDN/>
              <w:spacing w:before="100" w:beforeAutospacing="1"/>
              <w:ind w:left="2002"/>
              <w:jc w:val="left"/>
              <w:rPr>
                <w:sz w:val="20"/>
                <w:szCs w:val="20"/>
                <w:lang w:val="en-US" w:eastAsia="en-US"/>
              </w:rPr>
            </w:pPr>
            <w:r w:rsidRPr="00822640">
              <w:rPr>
                <w:sz w:val="20"/>
                <w:szCs w:val="20"/>
                <w:lang w:val="en-US" w:eastAsia="en-US"/>
              </w:rPr>
              <w:t xml:space="preserve">encode a protein with immunomodulatory activity in humans; and </w:t>
            </w:r>
          </w:p>
          <w:p w:rsidR="00822640" w:rsidRPr="00822640" w:rsidRDefault="00822640" w:rsidP="00822640">
            <w:pPr>
              <w:autoSpaceDE/>
              <w:autoSpaceDN/>
              <w:spacing w:before="100" w:beforeAutospacing="1" w:after="100" w:afterAutospacing="1"/>
              <w:ind w:left="1134"/>
              <w:jc w:val="left"/>
              <w:rPr>
                <w:sz w:val="20"/>
                <w:szCs w:val="20"/>
                <w:lang w:val="en-US" w:eastAsia="en-US"/>
              </w:rPr>
            </w:pPr>
            <w:r w:rsidRPr="00822640">
              <w:rPr>
                <w:sz w:val="20"/>
                <w:szCs w:val="20"/>
                <w:lang w:val="en-US" w:eastAsia="en-US"/>
              </w:rPr>
              <w:t xml:space="preserve">ii. all viral genes have been removed from the retroviral vector so that it cannot replicate or assemble into a virion without these functions being supplied </w:t>
            </w:r>
            <w:r w:rsidRPr="00822640">
              <w:rPr>
                <w:i/>
                <w:iCs/>
                <w:sz w:val="20"/>
                <w:szCs w:val="20"/>
                <w:lang w:val="en-US" w:eastAsia="en-US"/>
              </w:rPr>
              <w:t>in trans</w:t>
            </w:r>
            <w:r w:rsidRPr="00822640">
              <w:rPr>
                <w:sz w:val="20"/>
                <w:szCs w:val="20"/>
                <w:lang w:val="en-US" w:eastAsia="en-US"/>
              </w:rPr>
              <w:t xml:space="preserve">; and </w:t>
            </w:r>
          </w:p>
          <w:p w:rsidR="00822640" w:rsidRPr="00822640" w:rsidRDefault="00822640" w:rsidP="00822640">
            <w:pPr>
              <w:autoSpaceDE/>
              <w:autoSpaceDN/>
              <w:spacing w:before="100" w:beforeAutospacing="1" w:after="100" w:afterAutospacing="1"/>
              <w:ind w:left="1134"/>
              <w:jc w:val="left"/>
              <w:rPr>
                <w:sz w:val="20"/>
                <w:szCs w:val="20"/>
                <w:lang w:val="en-US" w:eastAsia="en-US"/>
              </w:rPr>
            </w:pPr>
            <w:r w:rsidRPr="00822640">
              <w:rPr>
                <w:sz w:val="20"/>
                <w:szCs w:val="20"/>
                <w:lang w:val="en-US" w:eastAsia="en-US"/>
              </w:rPr>
              <w:t>iii. viral genes needed for virion production in the packaging cell line are expressed from independent, unlinked loci with minimal sequence overlap with the vector to limit or prevent recombination; and</w:t>
            </w:r>
          </w:p>
          <w:p w:rsidR="00822640" w:rsidRPr="00822640" w:rsidRDefault="00822640" w:rsidP="00822640">
            <w:pPr>
              <w:autoSpaceDE/>
              <w:autoSpaceDN/>
              <w:spacing w:before="100" w:beforeAutospacing="1" w:after="100" w:afterAutospacing="1"/>
              <w:ind w:left="1134"/>
              <w:jc w:val="left"/>
              <w:rPr>
                <w:sz w:val="20"/>
                <w:szCs w:val="20"/>
                <w:lang w:val="en-US" w:eastAsia="en-US"/>
              </w:rPr>
            </w:pPr>
            <w:r w:rsidRPr="00822640">
              <w:rPr>
                <w:sz w:val="20"/>
                <w:szCs w:val="20"/>
                <w:lang w:val="en-US" w:eastAsia="en-US"/>
              </w:rPr>
              <w:t>iv. either:</w:t>
            </w:r>
          </w:p>
          <w:p w:rsidR="00822640" w:rsidRPr="00822640" w:rsidRDefault="00822640" w:rsidP="00822640">
            <w:pPr>
              <w:numPr>
                <w:ilvl w:val="1"/>
                <w:numId w:val="15"/>
              </w:numPr>
              <w:autoSpaceDE/>
              <w:autoSpaceDN/>
              <w:spacing w:before="100" w:beforeAutospacing="1"/>
              <w:jc w:val="left"/>
              <w:rPr>
                <w:sz w:val="20"/>
                <w:szCs w:val="20"/>
                <w:lang w:val="en-US" w:eastAsia="en-US"/>
              </w:rPr>
            </w:pPr>
            <w:r w:rsidRPr="00822640">
              <w:rPr>
                <w:sz w:val="20"/>
                <w:szCs w:val="20"/>
                <w:lang w:val="en-US" w:eastAsia="en-US"/>
              </w:rPr>
              <w:lastRenderedPageBreak/>
              <w:t>the retroviral vector includes a deletion in the Long Terminal Repeat sequence of DNA that prevents transcription of genomic RNA following integration into the host cell DNA; or</w:t>
            </w:r>
          </w:p>
          <w:p w:rsidR="00822640" w:rsidRPr="00822640" w:rsidRDefault="00822640" w:rsidP="00822640">
            <w:pPr>
              <w:numPr>
                <w:ilvl w:val="1"/>
                <w:numId w:val="15"/>
              </w:numPr>
              <w:autoSpaceDE/>
              <w:autoSpaceDN/>
              <w:spacing w:before="100" w:beforeAutospacing="1"/>
              <w:jc w:val="left"/>
              <w:rPr>
                <w:sz w:val="20"/>
                <w:szCs w:val="20"/>
                <w:lang w:val="en-US" w:eastAsia="en-US"/>
              </w:rPr>
            </w:pPr>
            <w:r w:rsidRPr="00822640">
              <w:rPr>
                <w:sz w:val="20"/>
                <w:szCs w:val="20"/>
                <w:lang w:val="en-US" w:eastAsia="en-US"/>
              </w:rPr>
              <w:t xml:space="preserve">the packaging cell line and packaging plasmids express only viral genes </w:t>
            </w:r>
            <w:r w:rsidRPr="00822640">
              <w:rPr>
                <w:i/>
                <w:iCs/>
                <w:sz w:val="20"/>
                <w:szCs w:val="20"/>
                <w:lang w:val="en-US" w:eastAsia="en-US"/>
              </w:rPr>
              <w:t>gagpol</w:t>
            </w:r>
            <w:r w:rsidRPr="00822640">
              <w:rPr>
                <w:sz w:val="20"/>
                <w:szCs w:val="20"/>
                <w:lang w:val="en-US" w:eastAsia="en-US"/>
              </w:rPr>
              <w:t xml:space="preserve">, </w:t>
            </w:r>
            <w:r w:rsidRPr="00822640">
              <w:rPr>
                <w:i/>
                <w:iCs/>
                <w:sz w:val="20"/>
                <w:szCs w:val="20"/>
                <w:lang w:val="en-US" w:eastAsia="en-US"/>
              </w:rPr>
              <w:t>rev</w:t>
            </w:r>
            <w:r w:rsidRPr="00822640">
              <w:rPr>
                <w:sz w:val="20"/>
                <w:szCs w:val="20"/>
                <w:lang w:val="en-US" w:eastAsia="en-US"/>
              </w:rPr>
              <w:t xml:space="preserve"> and an envelope protein gene, or a subset of these.</w:t>
            </w:r>
          </w:p>
          <w:p w:rsidR="00822640" w:rsidRPr="00822640" w:rsidRDefault="00822640" w:rsidP="00F62FAC">
            <w:pPr>
              <w:pStyle w:val="ZP1"/>
              <w:spacing w:before="0" w:line="240" w:lineRule="auto"/>
              <w:rPr>
                <w:sz w:val="20"/>
                <w:szCs w:val="20"/>
              </w:rPr>
            </w:pPr>
          </w:p>
        </w:tc>
      </w:tr>
    </w:tbl>
    <w:p w:rsidR="00CE3EDC" w:rsidRDefault="00CE3EDC" w:rsidP="0008070A">
      <w:pPr>
        <w:rPr>
          <w:sz w:val="20"/>
          <w:szCs w:val="20"/>
        </w:rPr>
      </w:pPr>
    </w:p>
    <w:p w:rsidR="0008070A" w:rsidRDefault="0008070A" w:rsidP="0008070A">
      <w:pPr>
        <w:rPr>
          <w:sz w:val="20"/>
          <w:szCs w:val="20"/>
        </w:rPr>
      </w:pPr>
    </w:p>
    <w:p w:rsidR="00822640" w:rsidRDefault="00822640" w:rsidP="0008070A">
      <w:pPr>
        <w:rPr>
          <w:sz w:val="20"/>
          <w:szCs w:val="20"/>
        </w:rPr>
      </w:pPr>
    </w:p>
    <w:p w:rsidR="00822640" w:rsidRDefault="00822640" w:rsidP="0008070A">
      <w:pPr>
        <w:rPr>
          <w:sz w:val="20"/>
          <w:szCs w:val="20"/>
        </w:rPr>
      </w:pPr>
    </w:p>
    <w:p w:rsidR="00822640" w:rsidRDefault="00822640" w:rsidP="0008070A">
      <w:pPr>
        <w:rPr>
          <w:sz w:val="20"/>
          <w:szCs w:val="20"/>
        </w:rPr>
      </w:pPr>
    </w:p>
    <w:p w:rsidR="00822640" w:rsidRDefault="00822640" w:rsidP="0008070A">
      <w:pPr>
        <w:rPr>
          <w:sz w:val="20"/>
          <w:szCs w:val="20"/>
        </w:rPr>
      </w:pPr>
    </w:p>
    <w:p w:rsidR="00822640" w:rsidRDefault="00822640" w:rsidP="0008070A">
      <w:pPr>
        <w:rPr>
          <w:sz w:val="20"/>
          <w:szCs w:val="20"/>
        </w:rPr>
      </w:pPr>
    </w:p>
    <w:p w:rsidR="00822640" w:rsidRDefault="00822640" w:rsidP="0008070A">
      <w:pPr>
        <w:rPr>
          <w:sz w:val="20"/>
          <w:szCs w:val="20"/>
        </w:rPr>
      </w:pPr>
    </w:p>
    <w:p w:rsidR="00822640" w:rsidRDefault="00822640" w:rsidP="0008070A">
      <w:pPr>
        <w:rPr>
          <w:sz w:val="20"/>
          <w:szCs w:val="20"/>
        </w:rPr>
      </w:pPr>
    </w:p>
    <w:p w:rsidR="003C19ED" w:rsidRDefault="003C19ED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8344"/>
      </w:tblGrid>
      <w:tr w:rsidR="003C19ED">
        <w:trPr>
          <w:cantSplit/>
          <w:trHeight w:val="319"/>
          <w:jc w:val="center"/>
        </w:trPr>
        <w:tc>
          <w:tcPr>
            <w:tcW w:w="467" w:type="dxa"/>
            <w:shd w:val="clear" w:color="FFFFFF" w:fill="000000"/>
          </w:tcPr>
          <w:p w:rsidR="003C19ED" w:rsidRDefault="00051E86">
            <w:pPr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8344" w:type="dxa"/>
            <w:shd w:val="pct10" w:color="auto" w:fill="FFFFFF"/>
          </w:tcPr>
          <w:p w:rsidR="003C19ED" w:rsidRDefault="00CE3E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Describe the host organism and </w:t>
            </w:r>
            <w:r w:rsidR="003C19ED">
              <w:rPr>
                <w:b/>
                <w:bCs/>
                <w:sz w:val="20"/>
                <w:szCs w:val="20"/>
              </w:rPr>
              <w:t>tissue</w:t>
            </w:r>
            <w:r>
              <w:rPr>
                <w:b/>
                <w:bCs/>
                <w:sz w:val="20"/>
                <w:szCs w:val="20"/>
              </w:rPr>
              <w:t>/cell type</w:t>
            </w:r>
            <w:r w:rsidR="003C19ED">
              <w:rPr>
                <w:b/>
                <w:bCs/>
                <w:sz w:val="20"/>
                <w:szCs w:val="20"/>
              </w:rPr>
              <w:t xml:space="preserve"> to be genetically modified.</w:t>
            </w:r>
          </w:p>
        </w:tc>
      </w:tr>
      <w:tr w:rsidR="003C19ED">
        <w:trPr>
          <w:cantSplit/>
          <w:trHeight w:val="1846"/>
          <w:jc w:val="center"/>
        </w:trPr>
        <w:tc>
          <w:tcPr>
            <w:tcW w:w="8811" w:type="dxa"/>
            <w:gridSpan w:val="2"/>
          </w:tcPr>
          <w:p w:rsidR="003C19ED" w:rsidRPr="00CE3EDC" w:rsidRDefault="00457625">
            <w:pPr>
              <w:rPr>
                <w:i/>
                <w:iCs/>
                <w:sz w:val="20"/>
                <w:szCs w:val="20"/>
              </w:rPr>
            </w:pPr>
            <w:r w:rsidRPr="00CE3EDC">
              <w:rPr>
                <w:i/>
                <w:iCs/>
                <w:sz w:val="20"/>
                <w:szCs w:val="20"/>
              </w:rPr>
              <w:t>Please include details of the organism (</w:t>
            </w:r>
            <w:r>
              <w:rPr>
                <w:i/>
                <w:iCs/>
                <w:sz w:val="20"/>
                <w:szCs w:val="20"/>
              </w:rPr>
              <w:t xml:space="preserve">animal, </w:t>
            </w:r>
            <w:r w:rsidRPr="00CE3EDC">
              <w:rPr>
                <w:i/>
                <w:iCs/>
                <w:sz w:val="20"/>
                <w:szCs w:val="20"/>
              </w:rPr>
              <w:t>algae, fungi, ba</w:t>
            </w:r>
            <w:r>
              <w:rPr>
                <w:i/>
                <w:iCs/>
                <w:sz w:val="20"/>
                <w:szCs w:val="20"/>
              </w:rPr>
              <w:t>cteria, plant, protozoa etc.) includ</w:t>
            </w:r>
            <w:r w:rsidR="00536F35">
              <w:rPr>
                <w:i/>
                <w:iCs/>
                <w:sz w:val="20"/>
                <w:szCs w:val="20"/>
              </w:rPr>
              <w:t>ing</w:t>
            </w:r>
            <w:r>
              <w:rPr>
                <w:i/>
                <w:iCs/>
                <w:sz w:val="20"/>
                <w:szCs w:val="20"/>
              </w:rPr>
              <w:t xml:space="preserve"> the species / cell line etc. as appropriate.</w:t>
            </w: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</w:tc>
      </w:tr>
    </w:tbl>
    <w:p w:rsidR="003C19ED" w:rsidRDefault="003C19ED">
      <w:pPr>
        <w:rPr>
          <w:sz w:val="20"/>
          <w:szCs w:val="20"/>
        </w:rPr>
      </w:pPr>
    </w:p>
    <w:p w:rsidR="003C19ED" w:rsidRDefault="003C19ED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70"/>
      </w:tblGrid>
      <w:tr w:rsidR="003C19ED">
        <w:trPr>
          <w:cantSplit/>
          <w:jc w:val="center"/>
        </w:trPr>
        <w:tc>
          <w:tcPr>
            <w:tcW w:w="468" w:type="dxa"/>
            <w:shd w:val="clear" w:color="FFFFFF" w:fill="000000"/>
          </w:tcPr>
          <w:p w:rsidR="003C19ED" w:rsidRDefault="00FA4B18">
            <w:pPr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8370" w:type="dxa"/>
            <w:shd w:val="pct10" w:color="auto" w:fill="FFFFFF"/>
          </w:tcPr>
          <w:p w:rsidR="003C19ED" w:rsidRDefault="003C19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What vectors or methods will be used for the transfer of DNA.  </w:t>
            </w:r>
          </w:p>
        </w:tc>
      </w:tr>
      <w:tr w:rsidR="003C19ED">
        <w:trPr>
          <w:cantSplit/>
          <w:jc w:val="center"/>
        </w:trPr>
        <w:tc>
          <w:tcPr>
            <w:tcW w:w="8838" w:type="dxa"/>
            <w:gridSpan w:val="2"/>
          </w:tcPr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536F35" w:rsidRDefault="00536F35">
            <w:pPr>
              <w:rPr>
                <w:sz w:val="20"/>
                <w:szCs w:val="20"/>
              </w:rPr>
            </w:pPr>
          </w:p>
          <w:p w:rsidR="00536F35" w:rsidRDefault="00536F35">
            <w:pPr>
              <w:rPr>
                <w:sz w:val="20"/>
                <w:szCs w:val="20"/>
              </w:rPr>
            </w:pPr>
          </w:p>
          <w:p w:rsidR="00536F35" w:rsidRDefault="00536F35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</w:tc>
      </w:tr>
    </w:tbl>
    <w:p w:rsidR="003C19ED" w:rsidRDefault="003C19ED">
      <w:pPr>
        <w:rPr>
          <w:sz w:val="20"/>
          <w:szCs w:val="20"/>
        </w:rPr>
      </w:pPr>
    </w:p>
    <w:p w:rsidR="003C19ED" w:rsidRDefault="003C19ED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"/>
        <w:gridCol w:w="262"/>
        <w:gridCol w:w="8354"/>
        <w:gridCol w:w="217"/>
      </w:tblGrid>
      <w:tr w:rsidR="003C19ED">
        <w:trPr>
          <w:gridAfter w:val="1"/>
          <w:wAfter w:w="217" w:type="dxa"/>
          <w:cantSplit/>
          <w:jc w:val="center"/>
        </w:trPr>
        <w:tc>
          <w:tcPr>
            <w:tcW w:w="468" w:type="dxa"/>
            <w:gridSpan w:val="2"/>
            <w:shd w:val="clear" w:color="FFFFFF" w:fill="000000"/>
          </w:tcPr>
          <w:p w:rsidR="003C19ED" w:rsidRDefault="00FA4B18">
            <w:pPr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8354" w:type="dxa"/>
            <w:shd w:val="pct10" w:color="auto" w:fill="FFFFFF"/>
          </w:tcPr>
          <w:p w:rsidR="003C19ED" w:rsidRDefault="003C19ED" w:rsidP="00CE3EDC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Modified trait(s) and gene(s) responsible)</w:t>
            </w:r>
          </w:p>
          <w:p w:rsidR="003C19ED" w:rsidRDefault="003C19ED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E3ED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Before w:val="1"/>
          <w:wBefore w:w="206" w:type="dxa"/>
        </w:trPr>
        <w:tc>
          <w:tcPr>
            <w:tcW w:w="883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E3EDC" w:rsidRPr="00CE3EDC" w:rsidRDefault="00CE3EDC" w:rsidP="00CE3EDC">
            <w:pPr>
              <w:spacing w:line="240" w:lineRule="atLeast"/>
              <w:ind w:left="40" w:right="40"/>
              <w:jc w:val="left"/>
              <w:rPr>
                <w:i/>
                <w:iCs/>
                <w:snapToGrid w:val="0"/>
                <w:color w:val="000000"/>
                <w:sz w:val="20"/>
                <w:szCs w:val="20"/>
              </w:rPr>
            </w:pPr>
            <w:r w:rsidRPr="00CE3EDC">
              <w:rPr>
                <w:i/>
                <w:iCs/>
                <w:snapToGrid w:val="0"/>
                <w:color w:val="000000"/>
                <w:sz w:val="20"/>
                <w:szCs w:val="20"/>
              </w:rPr>
              <w:t>Please describe the identity and function of the nucleic acid</w:t>
            </w:r>
            <w:r w:rsidR="00FA4B18">
              <w:rPr>
                <w:i/>
                <w:iCs/>
                <w:snapToGrid w:val="0"/>
                <w:color w:val="000000"/>
                <w:sz w:val="20"/>
                <w:szCs w:val="20"/>
              </w:rPr>
              <w:t xml:space="preserve"> / </w:t>
            </w:r>
            <w:r>
              <w:rPr>
                <w:i/>
                <w:iCs/>
                <w:snapToGrid w:val="0"/>
                <w:color w:val="000000"/>
                <w:sz w:val="20"/>
                <w:szCs w:val="20"/>
              </w:rPr>
              <w:t xml:space="preserve">gene to be transferred </w:t>
            </w:r>
            <w:r w:rsidRPr="00CE3EDC">
              <w:rPr>
                <w:i/>
                <w:iCs/>
                <w:snapToGrid w:val="0"/>
                <w:color w:val="000000"/>
                <w:sz w:val="20"/>
                <w:szCs w:val="20"/>
              </w:rPr>
              <w:t>and organism of origin</w:t>
            </w:r>
            <w:r>
              <w:rPr>
                <w:i/>
                <w:iCs/>
                <w:snapToGrid w:val="0"/>
                <w:color w:val="000000"/>
                <w:sz w:val="20"/>
                <w:szCs w:val="20"/>
              </w:rPr>
              <w:t>.</w:t>
            </w:r>
          </w:p>
          <w:p w:rsidR="00CE3EDC" w:rsidRDefault="00CE3EDC" w:rsidP="00CE3EDC">
            <w:pPr>
              <w:spacing w:line="240" w:lineRule="atLeast"/>
              <w:ind w:left="40" w:right="40"/>
              <w:jc w:val="left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</w:p>
          <w:p w:rsidR="00CE3EDC" w:rsidRDefault="00CE3EDC" w:rsidP="00CE3EDC">
            <w:pPr>
              <w:spacing w:line="240" w:lineRule="atLeast"/>
              <w:ind w:left="40" w:right="40"/>
              <w:jc w:val="left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</w:p>
          <w:p w:rsidR="00CE3EDC" w:rsidRDefault="00CE3EDC" w:rsidP="00FA4B18">
            <w:pPr>
              <w:spacing w:line="240" w:lineRule="atLeast"/>
              <w:ind w:right="40"/>
              <w:jc w:val="left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</w:p>
          <w:p w:rsidR="00CE3EDC" w:rsidRDefault="00CE3EDC" w:rsidP="00CE3EDC">
            <w:pPr>
              <w:spacing w:line="240" w:lineRule="atLeast"/>
              <w:ind w:left="40" w:right="40"/>
              <w:jc w:val="left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</w:p>
          <w:p w:rsidR="00536F35" w:rsidRDefault="00536F35" w:rsidP="00CE3EDC">
            <w:pPr>
              <w:spacing w:line="240" w:lineRule="atLeast"/>
              <w:ind w:left="40" w:right="40"/>
              <w:jc w:val="left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</w:p>
          <w:p w:rsidR="00536F35" w:rsidRDefault="00536F35" w:rsidP="00CE3EDC">
            <w:pPr>
              <w:spacing w:line="240" w:lineRule="atLeast"/>
              <w:ind w:left="40" w:right="40"/>
              <w:jc w:val="left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</w:p>
          <w:p w:rsidR="00536F35" w:rsidRDefault="00536F35" w:rsidP="00CE3EDC">
            <w:pPr>
              <w:spacing w:line="240" w:lineRule="atLeast"/>
              <w:ind w:left="40" w:right="40"/>
              <w:jc w:val="left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</w:p>
          <w:p w:rsidR="00CE3EDC" w:rsidRDefault="00CE3EDC" w:rsidP="00CE3EDC">
            <w:pPr>
              <w:spacing w:line="240" w:lineRule="atLeast"/>
              <w:ind w:left="40" w:right="40"/>
              <w:jc w:val="left"/>
              <w:rPr>
                <w:b/>
                <w:bCs/>
                <w:snapToGrid w:val="0"/>
                <w:color w:val="000000"/>
                <w:sz w:val="20"/>
                <w:szCs w:val="20"/>
              </w:rPr>
            </w:pPr>
          </w:p>
        </w:tc>
      </w:tr>
    </w:tbl>
    <w:p w:rsidR="003C19ED" w:rsidRDefault="003C19ED">
      <w:pPr>
        <w:rPr>
          <w:sz w:val="20"/>
          <w:szCs w:val="20"/>
        </w:rPr>
      </w:pPr>
    </w:p>
    <w:p w:rsidR="003C19ED" w:rsidRDefault="003C19ED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54"/>
      </w:tblGrid>
      <w:tr w:rsidR="003C19ED">
        <w:trPr>
          <w:cantSplit/>
          <w:jc w:val="center"/>
        </w:trPr>
        <w:tc>
          <w:tcPr>
            <w:tcW w:w="468" w:type="dxa"/>
            <w:shd w:val="clear" w:color="FFFFFF" w:fill="000000"/>
          </w:tcPr>
          <w:p w:rsidR="003C19ED" w:rsidRDefault="005A0B4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8354" w:type="dxa"/>
            <w:shd w:val="pct10" w:color="auto" w:fill="FFFFFF"/>
          </w:tcPr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Where will this work </w:t>
            </w:r>
            <w:r w:rsidR="00E13138">
              <w:rPr>
                <w:b/>
                <w:bCs/>
                <w:sz w:val="20"/>
                <w:szCs w:val="20"/>
              </w:rPr>
              <w:t>be conducted?  Give building,</w:t>
            </w:r>
            <w:r>
              <w:rPr>
                <w:b/>
                <w:bCs/>
                <w:sz w:val="20"/>
                <w:szCs w:val="20"/>
              </w:rPr>
              <w:t xml:space="preserve"> room number</w:t>
            </w:r>
            <w:r w:rsidR="00E13138">
              <w:rPr>
                <w:b/>
                <w:bCs/>
                <w:sz w:val="20"/>
                <w:szCs w:val="20"/>
              </w:rPr>
              <w:t xml:space="preserve"> and Campus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3C19ED" w:rsidRDefault="003C19ED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RevueSWC Lt" w:hAnsi="RevueSWC Lt" w:cs="RevueSWC Lt"/>
                <w:sz w:val="20"/>
                <w:szCs w:val="20"/>
              </w:rPr>
              <w:tab/>
            </w:r>
          </w:p>
        </w:tc>
      </w:tr>
      <w:tr w:rsidR="003C19ED">
        <w:trPr>
          <w:cantSplit/>
          <w:trHeight w:val="412"/>
          <w:jc w:val="center"/>
        </w:trPr>
        <w:tc>
          <w:tcPr>
            <w:tcW w:w="8822" w:type="dxa"/>
            <w:gridSpan w:val="2"/>
          </w:tcPr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536F35" w:rsidRDefault="00536F35">
            <w:pPr>
              <w:rPr>
                <w:sz w:val="20"/>
                <w:szCs w:val="20"/>
              </w:rPr>
            </w:pPr>
          </w:p>
          <w:p w:rsidR="00536F35" w:rsidRDefault="00536F35">
            <w:pPr>
              <w:rPr>
                <w:sz w:val="20"/>
                <w:szCs w:val="20"/>
              </w:rPr>
            </w:pPr>
          </w:p>
          <w:p w:rsidR="00536F35" w:rsidRDefault="00536F35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</w:tc>
      </w:tr>
    </w:tbl>
    <w:p w:rsidR="003C19ED" w:rsidRDefault="003C19ED">
      <w:pPr>
        <w:rPr>
          <w:sz w:val="20"/>
          <w:szCs w:val="20"/>
        </w:rPr>
      </w:pPr>
    </w:p>
    <w:p w:rsidR="003C19ED" w:rsidRDefault="003C19ED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54"/>
      </w:tblGrid>
      <w:tr w:rsidR="003C19ED">
        <w:trPr>
          <w:cantSplit/>
          <w:trHeight w:val="237"/>
          <w:jc w:val="center"/>
        </w:trPr>
        <w:tc>
          <w:tcPr>
            <w:tcW w:w="468" w:type="dxa"/>
            <w:shd w:val="clear" w:color="FFFFFF" w:fill="000000"/>
          </w:tcPr>
          <w:p w:rsidR="003C19ED" w:rsidRDefault="009E7B34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  <w:r w:rsidR="005A0B49">
              <w:rPr>
                <w:b/>
                <w:bCs/>
                <w:color w:val="FFFFFF"/>
                <w:sz w:val="20"/>
                <w:szCs w:val="20"/>
              </w:rPr>
              <w:t>0</w:t>
            </w:r>
          </w:p>
        </w:tc>
        <w:tc>
          <w:tcPr>
            <w:tcW w:w="8354" w:type="dxa"/>
            <w:shd w:val="pct10" w:color="auto" w:fill="FFFFFF"/>
          </w:tcPr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What is the certified physical containment level of this facility?</w:t>
            </w:r>
          </w:p>
          <w:p w:rsidR="003C19ED" w:rsidRDefault="003C19ED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RevueSWC Lt" w:hAnsi="RevueSWC Lt" w:cs="RevueSWC Lt"/>
                <w:sz w:val="20"/>
                <w:szCs w:val="20"/>
              </w:rPr>
              <w:tab/>
            </w:r>
          </w:p>
        </w:tc>
      </w:tr>
      <w:tr w:rsidR="003C19ED">
        <w:trPr>
          <w:cantSplit/>
          <w:trHeight w:val="412"/>
          <w:jc w:val="center"/>
        </w:trPr>
        <w:tc>
          <w:tcPr>
            <w:tcW w:w="8822" w:type="dxa"/>
            <w:gridSpan w:val="2"/>
          </w:tcPr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rFonts w:ascii="RevueSWC Lt" w:hAnsi="RevueSWC Lt" w:cs="RevueSWC Lt"/>
                <w:sz w:val="20"/>
                <w:szCs w:val="20"/>
              </w:rPr>
            </w:pPr>
            <w:r>
              <w:rPr>
                <w:rFonts w:ascii="RevueSWC Lt" w:hAnsi="RevueSWC Lt" w:cs="RevueSWC Lt"/>
                <w:sz w:val="20"/>
                <w:szCs w:val="20"/>
              </w:rPr>
              <w:t xml:space="preserve">   PC1     [     ]    PC2  </w:t>
            </w:r>
            <w:r>
              <w:rPr>
                <w:rFonts w:ascii="RevueSWC Lt" w:hAnsi="RevueSWC Lt" w:cs="RevueSWC Lt"/>
                <w:sz w:val="20"/>
                <w:szCs w:val="20"/>
              </w:rPr>
              <w:tab/>
              <w:t xml:space="preserve">[    ]   </w:t>
            </w:r>
            <w:r>
              <w:rPr>
                <w:rFonts w:ascii="RevueSWC Lt" w:hAnsi="RevueSWC Lt" w:cs="RevueSWC Lt"/>
                <w:sz w:val="20"/>
                <w:szCs w:val="20"/>
              </w:rPr>
              <w:tab/>
              <w:t>Other (please specify):</w:t>
            </w: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536F35" w:rsidRDefault="00536F35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</w:tc>
      </w:tr>
    </w:tbl>
    <w:p w:rsidR="003C19ED" w:rsidRDefault="003C19ED">
      <w:pPr>
        <w:rPr>
          <w:sz w:val="20"/>
          <w:szCs w:val="20"/>
        </w:rPr>
      </w:pPr>
    </w:p>
    <w:p w:rsidR="003C19ED" w:rsidRDefault="003C19ED">
      <w:pPr>
        <w:rPr>
          <w:sz w:val="20"/>
          <w:szCs w:val="20"/>
        </w:rPr>
      </w:pPr>
    </w:p>
    <w:p w:rsidR="00822640" w:rsidRDefault="00822640">
      <w:pPr>
        <w:rPr>
          <w:sz w:val="20"/>
          <w:szCs w:val="20"/>
        </w:rPr>
      </w:pPr>
    </w:p>
    <w:p w:rsidR="00822640" w:rsidRDefault="00822640">
      <w:pPr>
        <w:rPr>
          <w:sz w:val="20"/>
          <w:szCs w:val="20"/>
        </w:rPr>
      </w:pPr>
    </w:p>
    <w:p w:rsidR="00822640" w:rsidRDefault="00822640">
      <w:pPr>
        <w:rPr>
          <w:sz w:val="20"/>
          <w:szCs w:val="20"/>
        </w:rPr>
      </w:pPr>
    </w:p>
    <w:p w:rsidR="00822640" w:rsidRDefault="00822640">
      <w:pPr>
        <w:rPr>
          <w:sz w:val="20"/>
          <w:szCs w:val="20"/>
        </w:rPr>
      </w:pPr>
    </w:p>
    <w:p w:rsidR="00822640" w:rsidRDefault="00822640">
      <w:pPr>
        <w:rPr>
          <w:sz w:val="20"/>
          <w:szCs w:val="20"/>
        </w:rPr>
      </w:pPr>
    </w:p>
    <w:p w:rsidR="00822640" w:rsidRDefault="00822640">
      <w:pPr>
        <w:rPr>
          <w:sz w:val="20"/>
          <w:szCs w:val="20"/>
        </w:rPr>
      </w:pPr>
    </w:p>
    <w:p w:rsidR="00822640" w:rsidRDefault="00822640">
      <w:pPr>
        <w:rPr>
          <w:sz w:val="20"/>
          <w:szCs w:val="20"/>
        </w:rPr>
      </w:pPr>
    </w:p>
    <w:p w:rsidR="00822640" w:rsidRDefault="00822640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54"/>
      </w:tblGrid>
      <w:tr w:rsidR="003C19ED">
        <w:trPr>
          <w:cantSplit/>
          <w:jc w:val="center"/>
        </w:trPr>
        <w:tc>
          <w:tcPr>
            <w:tcW w:w="468" w:type="dxa"/>
            <w:shd w:val="clear" w:color="FFFFFF" w:fill="000000"/>
          </w:tcPr>
          <w:p w:rsidR="003C19ED" w:rsidRDefault="009E7B34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  <w:r w:rsidR="005A0B49"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8354" w:type="dxa"/>
            <w:shd w:val="pct10" w:color="auto" w:fill="FFFFFF"/>
          </w:tcPr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rFonts w:ascii="RevueSWC Lt" w:hAnsi="RevueSWC Lt" w:cs="RevueSWC Lt"/>
                <w:sz w:val="20"/>
                <w:szCs w:val="20"/>
              </w:rPr>
            </w:pPr>
            <w:r>
              <w:rPr>
                <w:rFonts w:ascii="RevueSWC Lt" w:hAnsi="RevueSWC Lt" w:cs="RevueSWC Lt"/>
                <w:b/>
                <w:bCs/>
                <w:sz w:val="20"/>
                <w:szCs w:val="20"/>
              </w:rPr>
              <w:t>W</w:t>
            </w:r>
            <w:r>
              <w:rPr>
                <w:b/>
                <w:bCs/>
                <w:sz w:val="20"/>
                <w:szCs w:val="20"/>
              </w:rPr>
              <w:t>hat is the type of facility?</w:t>
            </w:r>
          </w:p>
          <w:p w:rsidR="003C19ED" w:rsidRDefault="003C19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C19ED">
        <w:trPr>
          <w:cantSplit/>
          <w:trHeight w:val="412"/>
          <w:jc w:val="center"/>
        </w:trPr>
        <w:tc>
          <w:tcPr>
            <w:tcW w:w="8822" w:type="dxa"/>
            <w:gridSpan w:val="2"/>
          </w:tcPr>
          <w:p w:rsidR="00536F35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rFonts w:ascii="RevueSWC Lt" w:hAnsi="RevueSWC Lt" w:cs="RevueSWC Lt"/>
                <w:sz w:val="20"/>
                <w:szCs w:val="20"/>
              </w:rPr>
            </w:pPr>
            <w:r>
              <w:rPr>
                <w:rFonts w:ascii="RevueSWC Lt" w:hAnsi="RevueSWC Lt" w:cs="RevueSWC Lt"/>
                <w:sz w:val="20"/>
                <w:szCs w:val="20"/>
              </w:rPr>
              <w:t xml:space="preserve">        </w:t>
            </w:r>
          </w:p>
          <w:p w:rsidR="003C19ED" w:rsidRDefault="00536F35">
            <w:pPr>
              <w:pStyle w:val="Header"/>
              <w:tabs>
                <w:tab w:val="clear" w:pos="4153"/>
                <w:tab w:val="clear" w:pos="8306"/>
              </w:tabs>
              <w:rPr>
                <w:rFonts w:ascii="RevueSWC Lt" w:hAnsi="RevueSWC Lt" w:cs="RevueSWC Lt"/>
                <w:sz w:val="20"/>
                <w:szCs w:val="20"/>
              </w:rPr>
            </w:pPr>
            <w:r>
              <w:rPr>
                <w:rFonts w:ascii="RevueSWC Lt" w:hAnsi="RevueSWC Lt" w:cs="RevueSWC Lt"/>
                <w:sz w:val="20"/>
                <w:szCs w:val="20"/>
              </w:rPr>
              <w:t xml:space="preserve">        </w:t>
            </w:r>
            <w:r w:rsidR="00D70638">
              <w:rPr>
                <w:rFonts w:ascii="RevueSWC Lt" w:hAnsi="RevueSWC Lt" w:cs="RevueSWC Lt"/>
                <w:sz w:val="20"/>
                <w:szCs w:val="20"/>
              </w:rPr>
              <w:t xml:space="preserve">   Laboratory      </w:t>
            </w:r>
            <w:r w:rsidR="00D70638">
              <w:rPr>
                <w:rFonts w:ascii="RevueSWC Lt" w:hAnsi="RevueSWC Lt" w:cs="RevueSWC Lt"/>
                <w:sz w:val="20"/>
                <w:szCs w:val="20"/>
              </w:rPr>
              <w:tab/>
              <w:t>[    ]</w:t>
            </w:r>
            <w:r w:rsidR="00D70638">
              <w:rPr>
                <w:rFonts w:ascii="RevueSWC Lt" w:hAnsi="RevueSWC Lt" w:cs="RevueSWC Lt"/>
                <w:sz w:val="20"/>
                <w:szCs w:val="20"/>
              </w:rPr>
              <w:tab/>
            </w:r>
            <w:r w:rsidR="00F9038C">
              <w:rPr>
                <w:rFonts w:ascii="RevueSWC Lt" w:hAnsi="RevueSWC Lt" w:cs="RevueSWC Lt"/>
                <w:sz w:val="20"/>
                <w:szCs w:val="20"/>
              </w:rPr>
              <w:t xml:space="preserve">         Animal House</w:t>
            </w:r>
            <w:r w:rsidR="00F9038C">
              <w:rPr>
                <w:rFonts w:ascii="RevueSWC Lt" w:hAnsi="RevueSWC Lt" w:cs="RevueSWC Lt"/>
                <w:sz w:val="20"/>
                <w:szCs w:val="20"/>
              </w:rPr>
              <w:tab/>
            </w:r>
            <w:r w:rsidR="003C19ED">
              <w:rPr>
                <w:rFonts w:ascii="RevueSWC Lt" w:hAnsi="RevueSWC Lt" w:cs="RevueSWC Lt"/>
                <w:sz w:val="20"/>
                <w:szCs w:val="20"/>
              </w:rPr>
              <w:t>[    ]</w:t>
            </w: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rFonts w:ascii="RevueSWC Lt" w:hAnsi="RevueSWC Lt" w:cs="RevueSWC Lt"/>
                <w:sz w:val="20"/>
                <w:szCs w:val="20"/>
              </w:rPr>
            </w:pP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rFonts w:ascii="RevueSWC Lt" w:hAnsi="RevueSWC Lt" w:cs="RevueSWC Lt"/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  <w:r>
              <w:rPr>
                <w:rFonts w:ascii="RevueSWC Lt" w:hAnsi="RevueSWC Lt" w:cs="RevueSWC Lt"/>
                <w:sz w:val="20"/>
                <w:szCs w:val="20"/>
              </w:rPr>
              <w:tab/>
              <w:t>Plant House</w:t>
            </w:r>
            <w:r>
              <w:rPr>
                <w:rFonts w:ascii="RevueSWC Lt" w:hAnsi="RevueSWC Lt" w:cs="RevueSWC Lt"/>
                <w:sz w:val="20"/>
                <w:szCs w:val="20"/>
              </w:rPr>
              <w:tab/>
              <w:t>[    ]</w:t>
            </w:r>
            <w:r>
              <w:rPr>
                <w:rFonts w:ascii="RevueSWC Lt" w:hAnsi="RevueSWC Lt" w:cs="RevueSWC Lt"/>
                <w:sz w:val="20"/>
                <w:szCs w:val="20"/>
              </w:rPr>
              <w:tab/>
            </w:r>
            <w:r>
              <w:rPr>
                <w:rFonts w:ascii="RevueSWC Lt" w:hAnsi="RevueSWC Lt" w:cs="RevueSWC Lt"/>
                <w:sz w:val="20"/>
                <w:szCs w:val="20"/>
              </w:rPr>
              <w:tab/>
              <w:t>Other (please specify):</w:t>
            </w: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</w:tc>
      </w:tr>
    </w:tbl>
    <w:p w:rsidR="003C19ED" w:rsidRDefault="003C19ED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54"/>
      </w:tblGrid>
      <w:tr w:rsidR="003C19ED">
        <w:trPr>
          <w:cantSplit/>
          <w:jc w:val="center"/>
        </w:trPr>
        <w:tc>
          <w:tcPr>
            <w:tcW w:w="468" w:type="dxa"/>
            <w:shd w:val="clear" w:color="FFFFFF" w:fill="000000"/>
          </w:tcPr>
          <w:p w:rsidR="003C19ED" w:rsidRDefault="00EF47EC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  <w:r w:rsidR="005A0B49">
              <w:rPr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8354" w:type="dxa"/>
            <w:shd w:val="pct10" w:color="auto" w:fill="FFFFFF"/>
          </w:tcPr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 you have approval to use this facility?</w:t>
            </w: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attach written confirmation if not located at work)</w:t>
            </w: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3C19ED">
        <w:trPr>
          <w:cantSplit/>
          <w:jc w:val="center"/>
        </w:trPr>
        <w:tc>
          <w:tcPr>
            <w:tcW w:w="8822" w:type="dxa"/>
            <w:gridSpan w:val="2"/>
          </w:tcPr>
          <w:p w:rsidR="00536F35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rFonts w:ascii="RevueSWC Lt" w:hAnsi="RevueSWC Lt" w:cs="RevueSWC Lt"/>
                <w:sz w:val="20"/>
                <w:szCs w:val="20"/>
              </w:rPr>
            </w:pPr>
            <w:r>
              <w:rPr>
                <w:rFonts w:ascii="RevueSWC Lt" w:hAnsi="RevueSWC Lt" w:cs="RevueSWC Lt"/>
                <w:sz w:val="20"/>
                <w:szCs w:val="20"/>
              </w:rPr>
              <w:t xml:space="preserve">  </w:t>
            </w:r>
          </w:p>
          <w:p w:rsidR="00536F35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rFonts w:ascii="RevueSWC Lt" w:hAnsi="RevueSWC Lt" w:cs="RevueSWC Lt"/>
                <w:sz w:val="20"/>
                <w:szCs w:val="20"/>
              </w:rPr>
            </w:pPr>
            <w:r>
              <w:rPr>
                <w:rFonts w:ascii="RevueSWC Lt" w:hAnsi="RevueSWC Lt" w:cs="RevueSWC Lt"/>
                <w:sz w:val="20"/>
                <w:szCs w:val="20"/>
              </w:rPr>
              <w:t xml:space="preserve">      </w:t>
            </w: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rFonts w:ascii="RevueSWC Lt" w:hAnsi="RevueSWC Lt" w:cs="RevueSWC Lt"/>
                <w:sz w:val="20"/>
                <w:szCs w:val="20"/>
              </w:rPr>
            </w:pPr>
            <w:r>
              <w:rPr>
                <w:rFonts w:ascii="RevueSWC Lt" w:hAnsi="RevueSWC Lt" w:cs="RevueSWC Lt"/>
                <w:sz w:val="20"/>
                <w:szCs w:val="20"/>
              </w:rPr>
              <w:lastRenderedPageBreak/>
              <w:t xml:space="preserve">Yes   </w:t>
            </w:r>
            <w:r>
              <w:rPr>
                <w:rFonts w:ascii="RevueSWC Lt" w:hAnsi="RevueSWC Lt" w:cs="RevueSWC Lt"/>
                <w:sz w:val="20"/>
                <w:szCs w:val="20"/>
              </w:rPr>
              <w:tab/>
              <w:t>[    ]</w:t>
            </w:r>
            <w:r>
              <w:rPr>
                <w:rFonts w:ascii="RevueSWC Lt" w:hAnsi="RevueSWC Lt" w:cs="RevueSWC Lt"/>
                <w:sz w:val="20"/>
                <w:szCs w:val="20"/>
              </w:rPr>
              <w:tab/>
            </w:r>
            <w:r>
              <w:rPr>
                <w:rFonts w:ascii="RevueSWC Lt" w:hAnsi="RevueSWC Lt" w:cs="RevueSWC Lt"/>
                <w:sz w:val="20"/>
                <w:szCs w:val="20"/>
              </w:rPr>
              <w:tab/>
            </w:r>
            <w:r>
              <w:rPr>
                <w:rFonts w:ascii="RevueSWC Lt" w:hAnsi="RevueSWC Lt" w:cs="RevueSWC Lt"/>
                <w:sz w:val="20"/>
                <w:szCs w:val="20"/>
              </w:rPr>
              <w:tab/>
              <w:t>No</w:t>
            </w:r>
            <w:r>
              <w:rPr>
                <w:rFonts w:ascii="RevueSWC Lt" w:hAnsi="RevueSWC Lt" w:cs="RevueSWC Lt"/>
                <w:sz w:val="20"/>
                <w:szCs w:val="20"/>
              </w:rPr>
              <w:tab/>
              <w:t>[    ]</w:t>
            </w: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rFonts w:ascii="RevueSWC Lt" w:hAnsi="RevueSWC Lt" w:cs="RevueSWC Lt"/>
                <w:sz w:val="20"/>
                <w:szCs w:val="20"/>
              </w:rPr>
            </w:pP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rFonts w:ascii="RevueSWC Lt" w:hAnsi="RevueSWC Lt" w:cs="RevueSWC Lt"/>
                <w:sz w:val="20"/>
                <w:szCs w:val="20"/>
              </w:rPr>
              <w:tab/>
            </w:r>
          </w:p>
        </w:tc>
      </w:tr>
    </w:tbl>
    <w:p w:rsidR="003C19ED" w:rsidRDefault="003C19ED">
      <w:pPr>
        <w:rPr>
          <w:sz w:val="20"/>
          <w:szCs w:val="20"/>
        </w:rPr>
      </w:pPr>
    </w:p>
    <w:p w:rsidR="0008070A" w:rsidRDefault="0008070A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70"/>
      </w:tblGrid>
      <w:tr w:rsidR="003C19ED">
        <w:trPr>
          <w:cantSplit/>
          <w:jc w:val="center"/>
        </w:trPr>
        <w:tc>
          <w:tcPr>
            <w:tcW w:w="468" w:type="dxa"/>
            <w:shd w:val="clear" w:color="FFFFFF" w:fill="000000"/>
          </w:tcPr>
          <w:p w:rsidR="003C19ED" w:rsidRDefault="00EF47EC">
            <w:pPr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  <w:r w:rsidR="005A0B49"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8370" w:type="dxa"/>
            <w:shd w:val="pct10" w:color="auto" w:fill="FFFFFF"/>
          </w:tcPr>
          <w:p w:rsidR="003C19ED" w:rsidRDefault="00CE3E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What are the possible hazard(s) or risk(s) to staff performing the proposed genetic modification</w:t>
            </w:r>
          </w:p>
        </w:tc>
      </w:tr>
      <w:tr w:rsidR="003C19ED">
        <w:trPr>
          <w:cantSplit/>
          <w:jc w:val="center"/>
        </w:trPr>
        <w:tc>
          <w:tcPr>
            <w:tcW w:w="8838" w:type="dxa"/>
            <w:gridSpan w:val="2"/>
          </w:tcPr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536F35" w:rsidRDefault="00536F35">
            <w:pPr>
              <w:rPr>
                <w:sz w:val="20"/>
                <w:szCs w:val="20"/>
              </w:rPr>
            </w:pPr>
          </w:p>
          <w:p w:rsidR="00536F35" w:rsidRDefault="00536F35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</w:tc>
      </w:tr>
    </w:tbl>
    <w:p w:rsidR="003C19ED" w:rsidRDefault="003C19ED">
      <w:pPr>
        <w:rPr>
          <w:sz w:val="20"/>
          <w:szCs w:val="20"/>
        </w:rPr>
      </w:pPr>
    </w:p>
    <w:p w:rsidR="000667FC" w:rsidRDefault="000667FC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70"/>
      </w:tblGrid>
      <w:tr w:rsidR="00CE3EDC">
        <w:trPr>
          <w:cantSplit/>
          <w:jc w:val="center"/>
        </w:trPr>
        <w:tc>
          <w:tcPr>
            <w:tcW w:w="468" w:type="dxa"/>
            <w:shd w:val="clear" w:color="FFFFFF" w:fill="000000"/>
          </w:tcPr>
          <w:p w:rsidR="00CE3EDC" w:rsidRDefault="00205537" w:rsidP="00C64F1C">
            <w:pPr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14</w:t>
            </w:r>
          </w:p>
        </w:tc>
        <w:tc>
          <w:tcPr>
            <w:tcW w:w="8370" w:type="dxa"/>
            <w:shd w:val="pct10" w:color="auto" w:fill="FFFFFF"/>
          </w:tcPr>
          <w:p w:rsidR="00CE3EDC" w:rsidRDefault="00CE3EDC" w:rsidP="00C64F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What are the possible risk(s) resulting from an unintentional release into the environment and what would you do in the event of the unintentional release.</w:t>
            </w:r>
          </w:p>
        </w:tc>
      </w:tr>
      <w:tr w:rsidR="00CE3EDC">
        <w:trPr>
          <w:cantSplit/>
          <w:jc w:val="center"/>
        </w:trPr>
        <w:tc>
          <w:tcPr>
            <w:tcW w:w="8838" w:type="dxa"/>
            <w:gridSpan w:val="2"/>
          </w:tcPr>
          <w:p w:rsidR="00CE3EDC" w:rsidRDefault="00CE3EDC" w:rsidP="00C64F1C">
            <w:pPr>
              <w:rPr>
                <w:sz w:val="20"/>
                <w:szCs w:val="20"/>
              </w:rPr>
            </w:pPr>
          </w:p>
          <w:p w:rsidR="00CE3EDC" w:rsidRDefault="00CE3EDC" w:rsidP="00C64F1C">
            <w:pPr>
              <w:rPr>
                <w:sz w:val="20"/>
                <w:szCs w:val="20"/>
              </w:rPr>
            </w:pPr>
          </w:p>
          <w:p w:rsidR="00CE3EDC" w:rsidRDefault="00CE3EDC" w:rsidP="00C64F1C">
            <w:pPr>
              <w:rPr>
                <w:sz w:val="20"/>
                <w:szCs w:val="20"/>
              </w:rPr>
            </w:pPr>
          </w:p>
          <w:p w:rsidR="00CE3EDC" w:rsidRDefault="00CE3EDC" w:rsidP="00C64F1C">
            <w:pPr>
              <w:rPr>
                <w:sz w:val="20"/>
                <w:szCs w:val="20"/>
              </w:rPr>
            </w:pPr>
          </w:p>
          <w:p w:rsidR="00CE3EDC" w:rsidRDefault="00CE3EDC" w:rsidP="00C64F1C">
            <w:pPr>
              <w:rPr>
                <w:sz w:val="20"/>
                <w:szCs w:val="20"/>
              </w:rPr>
            </w:pPr>
          </w:p>
          <w:p w:rsidR="00CE3EDC" w:rsidRDefault="00CE3EDC" w:rsidP="00C64F1C">
            <w:pPr>
              <w:rPr>
                <w:sz w:val="20"/>
                <w:szCs w:val="20"/>
              </w:rPr>
            </w:pPr>
          </w:p>
        </w:tc>
      </w:tr>
    </w:tbl>
    <w:p w:rsidR="00CE3EDC" w:rsidRDefault="00CE3EDC">
      <w:pPr>
        <w:rPr>
          <w:sz w:val="20"/>
          <w:szCs w:val="20"/>
        </w:rPr>
      </w:pPr>
    </w:p>
    <w:p w:rsidR="0008070A" w:rsidRDefault="0008070A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70"/>
      </w:tblGrid>
      <w:tr w:rsidR="00FA4B18">
        <w:trPr>
          <w:cantSplit/>
          <w:jc w:val="center"/>
        </w:trPr>
        <w:tc>
          <w:tcPr>
            <w:tcW w:w="468" w:type="dxa"/>
            <w:shd w:val="clear" w:color="FFFFFF" w:fill="000000"/>
          </w:tcPr>
          <w:p w:rsidR="00FA4B18" w:rsidRDefault="00051E86" w:rsidP="00C64F1C">
            <w:pPr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  <w:r w:rsidR="00205537">
              <w:rPr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8370" w:type="dxa"/>
            <w:shd w:val="pct10" w:color="auto" w:fill="FFFFFF"/>
          </w:tcPr>
          <w:p w:rsidR="00FA4B18" w:rsidRDefault="00FA4B18" w:rsidP="00C64F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Do you propose to transport GMOs outside the certified facility- if so give further details and confirm that all transport complies with OGTR guidelines. </w:t>
            </w:r>
          </w:p>
        </w:tc>
      </w:tr>
      <w:tr w:rsidR="00FA4B18">
        <w:trPr>
          <w:cantSplit/>
          <w:jc w:val="center"/>
        </w:trPr>
        <w:tc>
          <w:tcPr>
            <w:tcW w:w="8838" w:type="dxa"/>
            <w:gridSpan w:val="2"/>
          </w:tcPr>
          <w:p w:rsidR="00FA4B18" w:rsidRDefault="00FA4B18" w:rsidP="00C64F1C">
            <w:pPr>
              <w:rPr>
                <w:i/>
                <w:iCs/>
                <w:sz w:val="20"/>
                <w:szCs w:val="20"/>
              </w:rPr>
            </w:pPr>
            <w:r w:rsidRPr="00FA4B18">
              <w:rPr>
                <w:i/>
                <w:iCs/>
                <w:sz w:val="20"/>
                <w:szCs w:val="20"/>
              </w:rPr>
              <w:t xml:space="preserve">Give details of transport (eg. between facilities, to storage unit, for disposal, export to another institution, import from a supplier). </w:t>
            </w:r>
          </w:p>
          <w:p w:rsidR="00FA4B18" w:rsidRDefault="00FA4B18" w:rsidP="00C64F1C">
            <w:pPr>
              <w:rPr>
                <w:i/>
                <w:iCs/>
                <w:sz w:val="20"/>
                <w:szCs w:val="20"/>
              </w:rPr>
            </w:pPr>
          </w:p>
          <w:p w:rsidR="00536F35" w:rsidRDefault="00536F35" w:rsidP="00C64F1C">
            <w:pPr>
              <w:rPr>
                <w:i/>
                <w:iCs/>
                <w:sz w:val="20"/>
                <w:szCs w:val="20"/>
              </w:rPr>
            </w:pPr>
          </w:p>
          <w:p w:rsidR="00536F35" w:rsidRDefault="00536F35" w:rsidP="00C64F1C">
            <w:pPr>
              <w:rPr>
                <w:i/>
                <w:iCs/>
                <w:sz w:val="20"/>
                <w:szCs w:val="20"/>
              </w:rPr>
            </w:pPr>
          </w:p>
          <w:p w:rsidR="00536F35" w:rsidRDefault="00536F35" w:rsidP="00C64F1C">
            <w:pPr>
              <w:rPr>
                <w:i/>
                <w:iCs/>
                <w:sz w:val="20"/>
                <w:szCs w:val="20"/>
              </w:rPr>
            </w:pPr>
          </w:p>
          <w:p w:rsidR="00FA4B18" w:rsidRDefault="00FA4B18" w:rsidP="00C64F1C">
            <w:pPr>
              <w:rPr>
                <w:i/>
                <w:iCs/>
                <w:sz w:val="20"/>
                <w:szCs w:val="20"/>
              </w:rPr>
            </w:pPr>
          </w:p>
          <w:p w:rsidR="00FA4B18" w:rsidRPr="00FA4B18" w:rsidRDefault="00FA4B18" w:rsidP="00C64F1C">
            <w:pPr>
              <w:rPr>
                <w:i/>
                <w:iCs/>
                <w:sz w:val="20"/>
                <w:szCs w:val="20"/>
              </w:rPr>
            </w:pPr>
          </w:p>
          <w:p w:rsidR="00FA4B18" w:rsidRDefault="00FA4B18" w:rsidP="00FA4B18">
            <w:pPr>
              <w:pStyle w:val="Header"/>
              <w:rPr>
                <w:rFonts w:ascii="RevueSWC Lt" w:hAnsi="RevueSWC Lt" w:cs="RevueSWC Lt"/>
                <w:sz w:val="20"/>
                <w:szCs w:val="20"/>
              </w:rPr>
            </w:pPr>
            <w:r w:rsidRPr="00FA4B18">
              <w:rPr>
                <w:rFonts w:ascii="RevueSWC Lt" w:hAnsi="RevueSWC Lt" w:cs="RevueSWC Lt"/>
                <w:sz w:val="20"/>
                <w:szCs w:val="20"/>
              </w:rPr>
              <w:t xml:space="preserve">Does </w:t>
            </w:r>
            <w:r>
              <w:rPr>
                <w:rFonts w:ascii="RevueSWC Lt" w:hAnsi="RevueSWC Lt" w:cs="RevueSWC Lt"/>
                <w:sz w:val="20"/>
                <w:szCs w:val="20"/>
              </w:rPr>
              <w:t xml:space="preserve">GMO </w:t>
            </w:r>
            <w:r w:rsidRPr="00FA4B18">
              <w:rPr>
                <w:rFonts w:ascii="RevueSWC Lt" w:hAnsi="RevueSWC Lt" w:cs="RevueSWC Lt"/>
                <w:sz w:val="20"/>
                <w:szCs w:val="20"/>
              </w:rPr>
              <w:t>transport comply with OGTR guidelines</w:t>
            </w:r>
            <w:r>
              <w:rPr>
                <w:rFonts w:ascii="RevueSWC Lt" w:hAnsi="RevueSWC Lt" w:cs="RevueSWC Lt"/>
                <w:sz w:val="20"/>
                <w:szCs w:val="20"/>
              </w:rPr>
              <w:t xml:space="preserve">  </w:t>
            </w:r>
          </w:p>
          <w:p w:rsidR="00FA4B18" w:rsidRDefault="00FA4B18" w:rsidP="00FA4B18">
            <w:pPr>
              <w:pStyle w:val="Header"/>
              <w:rPr>
                <w:rFonts w:ascii="RevueSWC Lt" w:hAnsi="RevueSWC Lt" w:cs="RevueSWC Lt"/>
                <w:sz w:val="20"/>
                <w:szCs w:val="20"/>
              </w:rPr>
            </w:pPr>
          </w:p>
          <w:p w:rsidR="00FA4B18" w:rsidRPr="00FA4B18" w:rsidRDefault="00FA4B18" w:rsidP="00FA4B18">
            <w:pPr>
              <w:pStyle w:val="Header"/>
              <w:rPr>
                <w:rFonts w:ascii="RevueSWC Lt" w:hAnsi="RevueSWC Lt" w:cs="RevueSWC Lt"/>
                <w:sz w:val="20"/>
                <w:szCs w:val="20"/>
              </w:rPr>
            </w:pPr>
            <w:r>
              <w:rPr>
                <w:rFonts w:ascii="RevueSWC Lt" w:hAnsi="RevueSWC Lt" w:cs="RevueSWC Lt"/>
                <w:sz w:val="20"/>
                <w:szCs w:val="20"/>
              </w:rPr>
              <w:t xml:space="preserve">Yes [        ]            No [        ] </w:t>
            </w:r>
          </w:p>
          <w:p w:rsidR="00FA4B18" w:rsidRDefault="00FA4B18" w:rsidP="00FA4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</w:tr>
    </w:tbl>
    <w:p w:rsidR="00CE3EDC" w:rsidRDefault="00CE3EDC">
      <w:pPr>
        <w:rPr>
          <w:sz w:val="20"/>
          <w:szCs w:val="20"/>
        </w:rPr>
      </w:pPr>
    </w:p>
    <w:p w:rsidR="00536F35" w:rsidRDefault="00536F35">
      <w:pPr>
        <w:rPr>
          <w:sz w:val="20"/>
          <w:szCs w:val="20"/>
        </w:rPr>
      </w:pPr>
    </w:p>
    <w:p w:rsidR="00822640" w:rsidRDefault="00822640">
      <w:pPr>
        <w:rPr>
          <w:sz w:val="20"/>
          <w:szCs w:val="20"/>
        </w:rPr>
      </w:pPr>
    </w:p>
    <w:p w:rsidR="00822640" w:rsidRDefault="00822640">
      <w:pPr>
        <w:rPr>
          <w:sz w:val="20"/>
          <w:szCs w:val="20"/>
        </w:rPr>
      </w:pPr>
    </w:p>
    <w:p w:rsidR="00822640" w:rsidRDefault="00822640">
      <w:pPr>
        <w:rPr>
          <w:sz w:val="20"/>
          <w:szCs w:val="20"/>
        </w:rPr>
      </w:pPr>
    </w:p>
    <w:p w:rsidR="00822640" w:rsidRDefault="00822640">
      <w:pPr>
        <w:rPr>
          <w:sz w:val="20"/>
          <w:szCs w:val="20"/>
        </w:rPr>
      </w:pPr>
    </w:p>
    <w:p w:rsidR="00822640" w:rsidRDefault="00822640">
      <w:pPr>
        <w:rPr>
          <w:sz w:val="20"/>
          <w:szCs w:val="20"/>
        </w:rPr>
      </w:pPr>
    </w:p>
    <w:p w:rsidR="0008070A" w:rsidRDefault="0008070A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70"/>
      </w:tblGrid>
      <w:tr w:rsidR="00FA4B18">
        <w:trPr>
          <w:cantSplit/>
          <w:jc w:val="center"/>
        </w:trPr>
        <w:tc>
          <w:tcPr>
            <w:tcW w:w="468" w:type="dxa"/>
            <w:shd w:val="clear" w:color="FFFFFF" w:fill="000000"/>
          </w:tcPr>
          <w:p w:rsidR="00FA4B18" w:rsidRDefault="00205537" w:rsidP="00C64F1C">
            <w:pPr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16</w:t>
            </w:r>
          </w:p>
        </w:tc>
        <w:tc>
          <w:tcPr>
            <w:tcW w:w="8370" w:type="dxa"/>
            <w:shd w:val="pct10" w:color="auto" w:fill="FFFFFF"/>
          </w:tcPr>
          <w:p w:rsidR="00FA4B18" w:rsidRDefault="00FA4B18" w:rsidP="00C64F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Do you propose to store the GMOs outside the certified facility- if so give further details and confirm that storage complies with OGTR guidelines. </w:t>
            </w:r>
          </w:p>
        </w:tc>
      </w:tr>
      <w:tr w:rsidR="00FA4B18">
        <w:trPr>
          <w:cantSplit/>
          <w:jc w:val="center"/>
        </w:trPr>
        <w:tc>
          <w:tcPr>
            <w:tcW w:w="8838" w:type="dxa"/>
            <w:gridSpan w:val="2"/>
          </w:tcPr>
          <w:p w:rsidR="00FA4B18" w:rsidRDefault="00FA4B18" w:rsidP="00C64F1C">
            <w:pPr>
              <w:rPr>
                <w:i/>
                <w:iCs/>
                <w:sz w:val="20"/>
                <w:szCs w:val="20"/>
              </w:rPr>
            </w:pPr>
            <w:r w:rsidRPr="00FA4B18">
              <w:rPr>
                <w:i/>
                <w:iCs/>
                <w:sz w:val="20"/>
                <w:szCs w:val="20"/>
              </w:rPr>
              <w:lastRenderedPageBreak/>
              <w:t>Give details of where the GMOs will be stored including container (eg fridge/freezer) and location (eg. room, building , campus)</w:t>
            </w:r>
          </w:p>
          <w:p w:rsidR="00FA4B18" w:rsidRDefault="00FA4B18" w:rsidP="00C64F1C">
            <w:pPr>
              <w:rPr>
                <w:i/>
                <w:iCs/>
                <w:sz w:val="20"/>
                <w:szCs w:val="20"/>
              </w:rPr>
            </w:pPr>
          </w:p>
          <w:p w:rsidR="0008070A" w:rsidRDefault="0008070A" w:rsidP="00C64F1C">
            <w:pPr>
              <w:rPr>
                <w:i/>
                <w:iCs/>
                <w:sz w:val="20"/>
                <w:szCs w:val="20"/>
              </w:rPr>
            </w:pPr>
          </w:p>
          <w:p w:rsidR="00FA4B18" w:rsidRDefault="00FA4B18" w:rsidP="00C64F1C">
            <w:pPr>
              <w:rPr>
                <w:i/>
                <w:iCs/>
                <w:sz w:val="20"/>
                <w:szCs w:val="20"/>
              </w:rPr>
            </w:pPr>
          </w:p>
          <w:p w:rsidR="00B449B6" w:rsidRPr="00FA4B18" w:rsidRDefault="00B449B6" w:rsidP="00C64F1C">
            <w:pPr>
              <w:rPr>
                <w:i/>
                <w:iCs/>
                <w:sz w:val="20"/>
                <w:szCs w:val="20"/>
              </w:rPr>
            </w:pPr>
          </w:p>
          <w:p w:rsidR="00FA4B18" w:rsidRDefault="00FA4B18" w:rsidP="00C6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A4B18" w:rsidRDefault="00FA4B18" w:rsidP="00FA4B18">
            <w:pPr>
              <w:pStyle w:val="Header"/>
              <w:rPr>
                <w:rFonts w:ascii="RevueSWC Lt" w:hAnsi="RevueSWC Lt" w:cs="RevueSWC Lt"/>
                <w:sz w:val="20"/>
                <w:szCs w:val="20"/>
              </w:rPr>
            </w:pPr>
            <w:r w:rsidRPr="00FA4B18">
              <w:rPr>
                <w:rFonts w:ascii="RevueSWC Lt" w:hAnsi="RevueSWC Lt" w:cs="RevueSWC Lt"/>
                <w:sz w:val="20"/>
                <w:szCs w:val="20"/>
              </w:rPr>
              <w:t xml:space="preserve">Does </w:t>
            </w:r>
            <w:r>
              <w:rPr>
                <w:rFonts w:ascii="RevueSWC Lt" w:hAnsi="RevueSWC Lt" w:cs="RevueSWC Lt"/>
                <w:sz w:val="20"/>
                <w:szCs w:val="20"/>
              </w:rPr>
              <w:t xml:space="preserve">GMO storage </w:t>
            </w:r>
            <w:r w:rsidRPr="00FA4B18">
              <w:rPr>
                <w:rFonts w:ascii="RevueSWC Lt" w:hAnsi="RevueSWC Lt" w:cs="RevueSWC Lt"/>
                <w:sz w:val="20"/>
                <w:szCs w:val="20"/>
              </w:rPr>
              <w:t>comply with OGTR guidelines</w:t>
            </w:r>
            <w:r>
              <w:rPr>
                <w:rFonts w:ascii="RevueSWC Lt" w:hAnsi="RevueSWC Lt" w:cs="RevueSWC Lt"/>
                <w:sz w:val="20"/>
                <w:szCs w:val="20"/>
              </w:rPr>
              <w:t xml:space="preserve">  </w:t>
            </w:r>
          </w:p>
          <w:p w:rsidR="00FA4B18" w:rsidRDefault="00FA4B18" w:rsidP="00FA4B18">
            <w:pPr>
              <w:pStyle w:val="Header"/>
              <w:rPr>
                <w:rFonts w:ascii="RevueSWC Lt" w:hAnsi="RevueSWC Lt" w:cs="RevueSWC Lt"/>
                <w:sz w:val="20"/>
                <w:szCs w:val="20"/>
              </w:rPr>
            </w:pPr>
          </w:p>
          <w:p w:rsidR="00FA4B18" w:rsidRDefault="00FA4B18" w:rsidP="00FA4B18">
            <w:pPr>
              <w:pStyle w:val="Header"/>
              <w:rPr>
                <w:rFonts w:ascii="RevueSWC Lt" w:hAnsi="RevueSWC Lt" w:cs="RevueSWC Lt"/>
                <w:sz w:val="20"/>
                <w:szCs w:val="20"/>
              </w:rPr>
            </w:pPr>
            <w:r>
              <w:rPr>
                <w:rFonts w:ascii="RevueSWC Lt" w:hAnsi="RevueSWC Lt" w:cs="RevueSWC Lt"/>
                <w:sz w:val="20"/>
                <w:szCs w:val="20"/>
              </w:rPr>
              <w:t xml:space="preserve">Yes [        ]            No [        ] </w:t>
            </w:r>
          </w:p>
          <w:p w:rsidR="00661D76" w:rsidRPr="00FA4B18" w:rsidRDefault="00661D76" w:rsidP="00FA4B18">
            <w:pPr>
              <w:pStyle w:val="Header"/>
              <w:rPr>
                <w:rFonts w:ascii="RevueSWC Lt" w:hAnsi="RevueSWC Lt" w:cs="RevueSWC Lt"/>
                <w:sz w:val="20"/>
                <w:szCs w:val="20"/>
              </w:rPr>
            </w:pPr>
          </w:p>
          <w:p w:rsidR="00FA4B18" w:rsidRDefault="00FA4B18" w:rsidP="00C64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</w:tbl>
    <w:p w:rsidR="00FA4B18" w:rsidRDefault="00FA4B18">
      <w:pPr>
        <w:rPr>
          <w:sz w:val="20"/>
          <w:szCs w:val="20"/>
        </w:rPr>
      </w:pPr>
    </w:p>
    <w:p w:rsidR="004E1CDC" w:rsidRDefault="004E1CDC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70"/>
      </w:tblGrid>
      <w:tr w:rsidR="00CE3EDC">
        <w:trPr>
          <w:cantSplit/>
          <w:jc w:val="center"/>
        </w:trPr>
        <w:tc>
          <w:tcPr>
            <w:tcW w:w="468" w:type="dxa"/>
            <w:shd w:val="clear" w:color="FFFFFF" w:fill="000000"/>
          </w:tcPr>
          <w:p w:rsidR="00CE3EDC" w:rsidRDefault="00051E86" w:rsidP="00C64F1C">
            <w:pPr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  <w:r w:rsidR="00205537">
              <w:rPr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8370" w:type="dxa"/>
            <w:shd w:val="pct10" w:color="auto" w:fill="FFFFFF"/>
          </w:tcPr>
          <w:p w:rsidR="00CE3EDC" w:rsidRDefault="00CE3EDC" w:rsidP="00C64F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Details</w:t>
            </w:r>
            <w:r>
              <w:rPr>
                <w:rFonts w:ascii="RevueSWC Lt" w:hAnsi="RevueSWC Lt" w:cs="RevueSWC Lt"/>
                <w:b/>
                <w:bCs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of </w:t>
            </w:r>
            <w:r w:rsidR="00E13138">
              <w:rPr>
                <w:b/>
                <w:bCs/>
                <w:sz w:val="20"/>
                <w:szCs w:val="20"/>
              </w:rPr>
              <w:t xml:space="preserve">all </w:t>
            </w:r>
            <w:r>
              <w:rPr>
                <w:b/>
                <w:bCs/>
                <w:sz w:val="20"/>
                <w:szCs w:val="20"/>
              </w:rPr>
              <w:t>personnel involved with the project.</w:t>
            </w:r>
          </w:p>
        </w:tc>
      </w:tr>
      <w:tr w:rsidR="00CE3EDC">
        <w:trPr>
          <w:cantSplit/>
          <w:jc w:val="center"/>
        </w:trPr>
        <w:tc>
          <w:tcPr>
            <w:tcW w:w="8838" w:type="dxa"/>
            <w:gridSpan w:val="2"/>
          </w:tcPr>
          <w:p w:rsidR="00CE3EDC" w:rsidRDefault="004E1CDC" w:rsidP="00C64F1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</w:t>
            </w:r>
            <w:r w:rsidR="00CE3EDC">
              <w:rPr>
                <w:i/>
                <w:iCs/>
                <w:sz w:val="20"/>
                <w:szCs w:val="20"/>
              </w:rPr>
              <w:t xml:space="preserve">or each person include full name, qualifications, </w:t>
            </w:r>
            <w:r w:rsidR="00CE3EDC" w:rsidRPr="00E13138">
              <w:rPr>
                <w:i/>
                <w:iCs/>
                <w:sz w:val="20"/>
                <w:szCs w:val="20"/>
                <w:u w:val="single"/>
              </w:rPr>
              <w:t>relevant</w:t>
            </w:r>
            <w:r w:rsidR="00CE3EDC">
              <w:rPr>
                <w:i/>
                <w:iCs/>
                <w:sz w:val="20"/>
                <w:szCs w:val="20"/>
              </w:rPr>
              <w:t xml:space="preserve">  experience ( eg. use of gene manipulation and microbiological techniques) and role in the project</w:t>
            </w:r>
            <w:r w:rsidR="00CE3EDC">
              <w:rPr>
                <w:b/>
                <w:bCs/>
                <w:sz w:val="20"/>
                <w:szCs w:val="20"/>
              </w:rPr>
              <w:t xml:space="preserve"> </w:t>
            </w:r>
            <w:r w:rsidR="00CE3EDC">
              <w:rPr>
                <w:i/>
                <w:iCs/>
                <w:sz w:val="20"/>
                <w:szCs w:val="20"/>
              </w:rPr>
              <w:t>team</w:t>
            </w:r>
            <w:r w:rsidR="00822640">
              <w:rPr>
                <w:i/>
                <w:iCs/>
                <w:sz w:val="20"/>
                <w:szCs w:val="20"/>
              </w:rPr>
              <w:t>.</w:t>
            </w:r>
          </w:p>
          <w:p w:rsidR="00CE3EDC" w:rsidRDefault="00CE3EDC" w:rsidP="00C64F1C">
            <w:pPr>
              <w:rPr>
                <w:sz w:val="20"/>
                <w:szCs w:val="20"/>
              </w:rPr>
            </w:pPr>
          </w:p>
          <w:p w:rsidR="00CE3EDC" w:rsidRDefault="00CE3EDC" w:rsidP="00C64F1C">
            <w:pPr>
              <w:rPr>
                <w:sz w:val="20"/>
                <w:szCs w:val="20"/>
              </w:rPr>
            </w:pPr>
          </w:p>
          <w:p w:rsidR="00CE3EDC" w:rsidRDefault="00CE3EDC" w:rsidP="00C64F1C">
            <w:pPr>
              <w:rPr>
                <w:sz w:val="20"/>
                <w:szCs w:val="20"/>
              </w:rPr>
            </w:pPr>
          </w:p>
          <w:p w:rsidR="00CE3EDC" w:rsidRDefault="00CE3EDC" w:rsidP="00C64F1C">
            <w:pPr>
              <w:rPr>
                <w:sz w:val="20"/>
                <w:szCs w:val="20"/>
              </w:rPr>
            </w:pPr>
          </w:p>
          <w:p w:rsidR="00CE3EDC" w:rsidRDefault="00CE3EDC" w:rsidP="00C64F1C">
            <w:pPr>
              <w:rPr>
                <w:sz w:val="20"/>
                <w:szCs w:val="20"/>
              </w:rPr>
            </w:pPr>
          </w:p>
          <w:p w:rsidR="00661D76" w:rsidRDefault="00661D76" w:rsidP="00C64F1C">
            <w:pPr>
              <w:rPr>
                <w:sz w:val="20"/>
                <w:szCs w:val="20"/>
              </w:rPr>
            </w:pPr>
          </w:p>
          <w:p w:rsidR="00661D76" w:rsidRDefault="00661D76" w:rsidP="00C64F1C">
            <w:pPr>
              <w:rPr>
                <w:sz w:val="20"/>
                <w:szCs w:val="20"/>
              </w:rPr>
            </w:pPr>
          </w:p>
          <w:p w:rsidR="00661D76" w:rsidRDefault="00661D76" w:rsidP="00C64F1C">
            <w:pPr>
              <w:rPr>
                <w:sz w:val="20"/>
                <w:szCs w:val="20"/>
              </w:rPr>
            </w:pPr>
          </w:p>
          <w:p w:rsidR="00661D76" w:rsidRDefault="00661D76" w:rsidP="00C64F1C">
            <w:pPr>
              <w:rPr>
                <w:sz w:val="20"/>
                <w:szCs w:val="20"/>
              </w:rPr>
            </w:pPr>
          </w:p>
          <w:p w:rsidR="00661D76" w:rsidRDefault="00661D76" w:rsidP="00C64F1C">
            <w:pPr>
              <w:rPr>
                <w:sz w:val="20"/>
                <w:szCs w:val="20"/>
              </w:rPr>
            </w:pPr>
          </w:p>
          <w:p w:rsidR="00661D76" w:rsidRDefault="00661D76" w:rsidP="00C64F1C">
            <w:pPr>
              <w:rPr>
                <w:sz w:val="20"/>
                <w:szCs w:val="20"/>
              </w:rPr>
            </w:pPr>
          </w:p>
          <w:p w:rsidR="00CE3EDC" w:rsidRDefault="00CE3EDC" w:rsidP="00C64F1C">
            <w:pPr>
              <w:rPr>
                <w:sz w:val="20"/>
                <w:szCs w:val="20"/>
              </w:rPr>
            </w:pPr>
          </w:p>
          <w:p w:rsidR="00CE3EDC" w:rsidRDefault="00CE3EDC" w:rsidP="00C64F1C">
            <w:pPr>
              <w:rPr>
                <w:sz w:val="20"/>
                <w:szCs w:val="20"/>
              </w:rPr>
            </w:pPr>
          </w:p>
        </w:tc>
      </w:tr>
    </w:tbl>
    <w:p w:rsidR="00CE3EDC" w:rsidRDefault="00CE3EDC">
      <w:pPr>
        <w:rPr>
          <w:sz w:val="20"/>
          <w:szCs w:val="20"/>
        </w:rPr>
      </w:pPr>
    </w:p>
    <w:p w:rsidR="00FF0FA3" w:rsidRDefault="00FF0FA3">
      <w:pPr>
        <w:rPr>
          <w:sz w:val="20"/>
          <w:szCs w:val="20"/>
        </w:rPr>
      </w:pPr>
    </w:p>
    <w:p w:rsidR="009A1380" w:rsidRDefault="009A1380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70"/>
      </w:tblGrid>
      <w:tr w:rsidR="00FA4B18">
        <w:trPr>
          <w:cantSplit/>
          <w:jc w:val="center"/>
        </w:trPr>
        <w:tc>
          <w:tcPr>
            <w:tcW w:w="468" w:type="dxa"/>
            <w:shd w:val="clear" w:color="FFFFFF" w:fill="000000"/>
          </w:tcPr>
          <w:p w:rsidR="00FA4B18" w:rsidRDefault="00051E86" w:rsidP="00C64F1C">
            <w:pPr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  <w:r w:rsidR="00205537">
              <w:rPr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8370" w:type="dxa"/>
            <w:shd w:val="pct10" w:color="auto" w:fill="FFFFFF"/>
          </w:tcPr>
          <w:p w:rsidR="00FA4B18" w:rsidRDefault="00FA4B18" w:rsidP="00C64F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Please confirm that all staff and students involved in this project have been trained in the standard operating procedures related to this </w:t>
            </w:r>
            <w:r w:rsidR="00501A29">
              <w:rPr>
                <w:b/>
                <w:bCs/>
                <w:sz w:val="20"/>
                <w:szCs w:val="20"/>
              </w:rPr>
              <w:t xml:space="preserve">GMO </w:t>
            </w:r>
            <w:r>
              <w:rPr>
                <w:b/>
                <w:bCs/>
                <w:sz w:val="20"/>
                <w:szCs w:val="20"/>
              </w:rPr>
              <w:t xml:space="preserve">dealing </w:t>
            </w:r>
          </w:p>
        </w:tc>
      </w:tr>
      <w:tr w:rsidR="00FA4B18">
        <w:trPr>
          <w:cantSplit/>
          <w:jc w:val="center"/>
        </w:trPr>
        <w:tc>
          <w:tcPr>
            <w:tcW w:w="8838" w:type="dxa"/>
            <w:gridSpan w:val="2"/>
          </w:tcPr>
          <w:p w:rsidR="00FA4B18" w:rsidRDefault="00FA4B18" w:rsidP="00C64F1C">
            <w:pPr>
              <w:rPr>
                <w:sz w:val="20"/>
                <w:szCs w:val="20"/>
              </w:rPr>
            </w:pPr>
          </w:p>
          <w:p w:rsidR="00FA4B18" w:rsidRDefault="00FA4B18" w:rsidP="00C64F1C">
            <w:pPr>
              <w:rPr>
                <w:sz w:val="20"/>
                <w:szCs w:val="20"/>
              </w:rPr>
            </w:pPr>
          </w:p>
          <w:p w:rsidR="00FA4B18" w:rsidRPr="00FA4B18" w:rsidRDefault="00FA4B18" w:rsidP="00C64F1C">
            <w:pPr>
              <w:pStyle w:val="Header"/>
              <w:rPr>
                <w:rFonts w:ascii="RevueSWC Lt" w:hAnsi="RevueSWC Lt" w:cs="RevueSWC L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FA4B18">
              <w:rPr>
                <w:rFonts w:ascii="RevueSWC Lt" w:hAnsi="RevueSWC Lt" w:cs="RevueSWC Lt"/>
                <w:sz w:val="20"/>
                <w:szCs w:val="20"/>
              </w:rPr>
              <w:t xml:space="preserve">Yes        [      ]                               No      [      ]                                      </w:t>
            </w:r>
          </w:p>
          <w:p w:rsidR="00FA4B18" w:rsidRPr="00FA4B18" w:rsidRDefault="00FA4B18" w:rsidP="00C64F1C">
            <w:pPr>
              <w:pStyle w:val="Header"/>
              <w:rPr>
                <w:rFonts w:ascii="RevueSWC Lt" w:hAnsi="RevueSWC Lt" w:cs="RevueSWC Lt"/>
                <w:sz w:val="20"/>
                <w:szCs w:val="20"/>
              </w:rPr>
            </w:pPr>
          </w:p>
          <w:p w:rsidR="00FA4B18" w:rsidRPr="00FA4B18" w:rsidRDefault="00FA4B18" w:rsidP="00C64F1C">
            <w:pPr>
              <w:pStyle w:val="Header"/>
              <w:rPr>
                <w:rFonts w:ascii="RevueSWC Lt" w:hAnsi="RevueSWC Lt" w:cs="RevueSWC Lt"/>
                <w:sz w:val="20"/>
                <w:szCs w:val="20"/>
              </w:rPr>
            </w:pPr>
            <w:r w:rsidRPr="00FA4B18">
              <w:rPr>
                <w:rFonts w:ascii="RevueSWC Lt" w:hAnsi="RevueSWC Lt" w:cs="RevueSWC Lt"/>
                <w:sz w:val="20"/>
                <w:szCs w:val="20"/>
              </w:rPr>
              <w:t xml:space="preserve">  Submit request for further training  [    ]</w:t>
            </w:r>
          </w:p>
          <w:p w:rsidR="00FA4B18" w:rsidRPr="00FA4B18" w:rsidRDefault="00FA4B18" w:rsidP="00C64F1C">
            <w:pPr>
              <w:pStyle w:val="Header"/>
              <w:rPr>
                <w:rFonts w:ascii="RevueSWC Lt" w:hAnsi="RevueSWC Lt" w:cs="RevueSWC Lt"/>
                <w:sz w:val="20"/>
                <w:szCs w:val="20"/>
              </w:rPr>
            </w:pPr>
          </w:p>
          <w:p w:rsidR="00FA4B18" w:rsidRDefault="00FA4B18" w:rsidP="00C64F1C">
            <w:pPr>
              <w:rPr>
                <w:sz w:val="20"/>
                <w:szCs w:val="20"/>
              </w:rPr>
            </w:pPr>
          </w:p>
        </w:tc>
      </w:tr>
    </w:tbl>
    <w:p w:rsidR="003C19ED" w:rsidRDefault="003C19ED">
      <w:pPr>
        <w:rPr>
          <w:sz w:val="20"/>
          <w:szCs w:val="20"/>
        </w:rPr>
      </w:pPr>
    </w:p>
    <w:p w:rsidR="00FA4B18" w:rsidRDefault="00FA4B18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54"/>
      </w:tblGrid>
      <w:tr w:rsidR="003C19ED">
        <w:trPr>
          <w:cantSplit/>
          <w:jc w:val="center"/>
        </w:trPr>
        <w:tc>
          <w:tcPr>
            <w:tcW w:w="468" w:type="dxa"/>
            <w:shd w:val="clear" w:color="FFFFFF" w:fill="000000"/>
          </w:tcPr>
          <w:p w:rsidR="003C19ED" w:rsidRDefault="00205537">
            <w:pPr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19</w:t>
            </w:r>
          </w:p>
        </w:tc>
        <w:tc>
          <w:tcPr>
            <w:tcW w:w="8354" w:type="dxa"/>
            <w:shd w:val="pct10" w:color="auto" w:fill="FFFFFF"/>
          </w:tcPr>
          <w:p w:rsidR="003C19ED" w:rsidRDefault="003C19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Commencement date</w:t>
            </w:r>
          </w:p>
        </w:tc>
      </w:tr>
      <w:tr w:rsidR="003C19ED">
        <w:trPr>
          <w:cantSplit/>
          <w:jc w:val="center"/>
        </w:trPr>
        <w:tc>
          <w:tcPr>
            <w:tcW w:w="8822" w:type="dxa"/>
            <w:gridSpan w:val="2"/>
          </w:tcPr>
          <w:p w:rsidR="003C19ED" w:rsidRDefault="003C19ED">
            <w:pPr>
              <w:rPr>
                <w:sz w:val="20"/>
                <w:szCs w:val="20"/>
              </w:rPr>
            </w:pPr>
          </w:p>
          <w:p w:rsidR="00536F35" w:rsidRDefault="00536F35">
            <w:pPr>
              <w:rPr>
                <w:sz w:val="20"/>
                <w:szCs w:val="20"/>
              </w:rPr>
            </w:pPr>
          </w:p>
          <w:p w:rsidR="00536F35" w:rsidRDefault="00536F35">
            <w:pPr>
              <w:rPr>
                <w:sz w:val="20"/>
                <w:szCs w:val="20"/>
              </w:rPr>
            </w:pPr>
          </w:p>
        </w:tc>
      </w:tr>
    </w:tbl>
    <w:p w:rsidR="003C19ED" w:rsidRDefault="003C19ED">
      <w:pPr>
        <w:rPr>
          <w:sz w:val="20"/>
          <w:szCs w:val="20"/>
        </w:rPr>
      </w:pPr>
    </w:p>
    <w:p w:rsidR="00536F35" w:rsidRDefault="00536F35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54"/>
      </w:tblGrid>
      <w:tr w:rsidR="003C19ED">
        <w:trPr>
          <w:cantSplit/>
          <w:jc w:val="center"/>
        </w:trPr>
        <w:tc>
          <w:tcPr>
            <w:tcW w:w="468" w:type="dxa"/>
            <w:shd w:val="clear" w:color="FFFFFF" w:fill="000000"/>
          </w:tcPr>
          <w:p w:rsidR="003C19ED" w:rsidRDefault="00051E86">
            <w:pPr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</w:t>
            </w:r>
            <w:r w:rsidR="00205537">
              <w:rPr>
                <w:b/>
                <w:bCs/>
                <w:color w:val="FFFFFF"/>
                <w:sz w:val="20"/>
                <w:szCs w:val="20"/>
              </w:rPr>
              <w:t>0</w:t>
            </w:r>
          </w:p>
        </w:tc>
        <w:tc>
          <w:tcPr>
            <w:tcW w:w="8354" w:type="dxa"/>
            <w:shd w:val="pct10" w:color="auto" w:fill="FFFFFF"/>
          </w:tcPr>
          <w:p w:rsidR="003C19ED" w:rsidRDefault="003C19ED">
            <w:pPr>
              <w:pStyle w:val="Heading3"/>
            </w:pPr>
            <w:r>
              <w:t>Completion date</w:t>
            </w:r>
          </w:p>
        </w:tc>
      </w:tr>
      <w:tr w:rsidR="003C19ED">
        <w:trPr>
          <w:cantSplit/>
          <w:jc w:val="center"/>
        </w:trPr>
        <w:tc>
          <w:tcPr>
            <w:tcW w:w="8822" w:type="dxa"/>
            <w:gridSpan w:val="2"/>
          </w:tcPr>
          <w:p w:rsidR="003C19ED" w:rsidRDefault="003C19ED">
            <w:pPr>
              <w:rPr>
                <w:sz w:val="20"/>
                <w:szCs w:val="20"/>
              </w:rPr>
            </w:pPr>
          </w:p>
          <w:p w:rsidR="00536F35" w:rsidRDefault="00536F35">
            <w:pPr>
              <w:rPr>
                <w:sz w:val="20"/>
                <w:szCs w:val="20"/>
              </w:rPr>
            </w:pPr>
          </w:p>
          <w:p w:rsidR="00536F35" w:rsidRDefault="00536F35">
            <w:pPr>
              <w:rPr>
                <w:sz w:val="20"/>
                <w:szCs w:val="20"/>
              </w:rPr>
            </w:pPr>
          </w:p>
        </w:tc>
      </w:tr>
    </w:tbl>
    <w:p w:rsidR="003C19ED" w:rsidRDefault="003C19ED">
      <w:pPr>
        <w:rPr>
          <w:sz w:val="20"/>
          <w:szCs w:val="20"/>
        </w:rPr>
      </w:pPr>
    </w:p>
    <w:p w:rsidR="00623A1E" w:rsidRDefault="00623A1E">
      <w:pPr>
        <w:rPr>
          <w:sz w:val="20"/>
          <w:szCs w:val="20"/>
        </w:rPr>
      </w:pPr>
    </w:p>
    <w:p w:rsidR="00822640" w:rsidRDefault="00822640">
      <w:pPr>
        <w:rPr>
          <w:sz w:val="20"/>
          <w:szCs w:val="20"/>
        </w:rPr>
      </w:pPr>
    </w:p>
    <w:p w:rsidR="00822640" w:rsidRDefault="00822640">
      <w:pPr>
        <w:rPr>
          <w:sz w:val="20"/>
          <w:szCs w:val="20"/>
        </w:rPr>
      </w:pPr>
    </w:p>
    <w:p w:rsidR="00822640" w:rsidRDefault="00822640">
      <w:pPr>
        <w:rPr>
          <w:sz w:val="20"/>
          <w:szCs w:val="20"/>
        </w:rPr>
      </w:pPr>
    </w:p>
    <w:p w:rsidR="00822640" w:rsidRDefault="00822640">
      <w:pPr>
        <w:rPr>
          <w:sz w:val="20"/>
          <w:szCs w:val="20"/>
        </w:rPr>
      </w:pPr>
    </w:p>
    <w:p w:rsidR="00822640" w:rsidRDefault="00822640">
      <w:pPr>
        <w:rPr>
          <w:sz w:val="20"/>
          <w:szCs w:val="20"/>
        </w:rPr>
      </w:pPr>
    </w:p>
    <w:p w:rsidR="00822640" w:rsidRDefault="00822640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354"/>
      </w:tblGrid>
      <w:tr w:rsidR="003C19ED">
        <w:trPr>
          <w:cantSplit/>
          <w:jc w:val="center"/>
        </w:trPr>
        <w:tc>
          <w:tcPr>
            <w:tcW w:w="468" w:type="dxa"/>
            <w:shd w:val="clear" w:color="FFFFFF" w:fill="000000"/>
          </w:tcPr>
          <w:p w:rsidR="003C19ED" w:rsidRDefault="00051E86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</w:t>
            </w:r>
            <w:r w:rsidR="00205537"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8354" w:type="dxa"/>
            <w:shd w:val="pct10" w:color="auto" w:fill="FFFFFF"/>
          </w:tcPr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Signature of </w:t>
            </w:r>
            <w:r w:rsidR="00B94302">
              <w:rPr>
                <w:b/>
                <w:bCs/>
                <w:sz w:val="20"/>
                <w:szCs w:val="20"/>
              </w:rPr>
              <w:t>Principal</w:t>
            </w:r>
            <w:r>
              <w:rPr>
                <w:b/>
                <w:bCs/>
                <w:sz w:val="20"/>
                <w:szCs w:val="20"/>
              </w:rPr>
              <w:t xml:space="preserve"> Investigator submitting this proposal.</w:t>
            </w:r>
          </w:p>
          <w:p w:rsidR="003C19ED" w:rsidRDefault="003C19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C19ED">
        <w:trPr>
          <w:cantSplit/>
          <w:jc w:val="center"/>
        </w:trPr>
        <w:tc>
          <w:tcPr>
            <w:tcW w:w="8822" w:type="dxa"/>
            <w:gridSpan w:val="2"/>
          </w:tcPr>
          <w:p w:rsidR="00536F35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rFonts w:ascii="RevueSWC Lt" w:hAnsi="RevueSWC Lt" w:cs="RevueSWC Lt"/>
                <w:sz w:val="20"/>
                <w:szCs w:val="20"/>
              </w:rPr>
            </w:pPr>
            <w:r>
              <w:rPr>
                <w:rFonts w:ascii="RevueSWC Lt" w:hAnsi="RevueSWC Lt" w:cs="RevueSWC Lt"/>
                <w:sz w:val="20"/>
                <w:szCs w:val="20"/>
              </w:rPr>
              <w:t xml:space="preserve">     </w:t>
            </w: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rFonts w:ascii="RevueSWC Lt" w:hAnsi="RevueSWC Lt" w:cs="RevueSWC Lt"/>
                <w:sz w:val="20"/>
                <w:szCs w:val="20"/>
              </w:rPr>
            </w:pPr>
            <w:r>
              <w:rPr>
                <w:rFonts w:ascii="RevueSWC Lt" w:hAnsi="RevueSWC Lt" w:cs="RevueSWC Lt"/>
                <w:sz w:val="20"/>
                <w:szCs w:val="20"/>
              </w:rPr>
              <w:t xml:space="preserve">   </w:t>
            </w: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rFonts w:ascii="RevueSWC Lt" w:hAnsi="RevueSWC Lt" w:cs="RevueSWC Lt"/>
                <w:sz w:val="20"/>
                <w:szCs w:val="20"/>
              </w:rPr>
            </w:pPr>
            <w:r>
              <w:rPr>
                <w:rFonts w:ascii="RevueSWC Lt" w:hAnsi="RevueSWC Lt" w:cs="RevueSWC Lt"/>
                <w:sz w:val="20"/>
                <w:szCs w:val="20"/>
              </w:rPr>
              <w:t xml:space="preserve">         </w:t>
            </w:r>
            <w:r w:rsidR="00A86420">
              <w:rPr>
                <w:rFonts w:ascii="RevueSWC Lt" w:hAnsi="RevueSWC Lt" w:cs="RevueSWC Lt"/>
                <w:sz w:val="20"/>
                <w:szCs w:val="20"/>
              </w:rPr>
              <w:t xml:space="preserve">  </w:t>
            </w:r>
            <w:r>
              <w:rPr>
                <w:rFonts w:ascii="RevueSWC Lt" w:hAnsi="RevueSWC Lt" w:cs="RevueSWC Lt"/>
                <w:sz w:val="20"/>
                <w:szCs w:val="20"/>
              </w:rPr>
              <w:t>Signature:</w:t>
            </w:r>
          </w:p>
          <w:p w:rsidR="003C19ED" w:rsidRDefault="003C19ED">
            <w:pPr>
              <w:pStyle w:val="Header"/>
              <w:tabs>
                <w:tab w:val="clear" w:pos="4153"/>
                <w:tab w:val="clear" w:pos="8306"/>
              </w:tabs>
              <w:rPr>
                <w:rFonts w:ascii="RevueSWC Lt" w:hAnsi="RevueSWC Lt" w:cs="RevueSWC Lt"/>
                <w:sz w:val="20"/>
                <w:szCs w:val="20"/>
              </w:rPr>
            </w:pPr>
          </w:p>
          <w:p w:rsidR="003C19ED" w:rsidRDefault="003C19ED">
            <w:pPr>
              <w:rPr>
                <w:rFonts w:ascii="RevueSWC Lt" w:hAnsi="RevueSWC Lt" w:cs="RevueSWC Lt"/>
                <w:sz w:val="20"/>
                <w:szCs w:val="20"/>
              </w:rPr>
            </w:pPr>
            <w:r>
              <w:rPr>
                <w:rFonts w:ascii="RevueSWC Lt" w:hAnsi="RevueSWC Lt" w:cs="RevueSWC Lt"/>
                <w:sz w:val="20"/>
                <w:szCs w:val="20"/>
              </w:rPr>
              <w:tab/>
            </w:r>
            <w:r w:rsidR="005C7E1B">
              <w:rPr>
                <w:rFonts w:ascii="RevueSWC Lt" w:hAnsi="RevueSWC Lt" w:cs="RevueSWC Lt"/>
                <w:sz w:val="20"/>
                <w:szCs w:val="20"/>
              </w:rPr>
              <w:t xml:space="preserve"> </w:t>
            </w:r>
            <w:r>
              <w:rPr>
                <w:rFonts w:ascii="RevueSWC Lt" w:hAnsi="RevueSWC Lt" w:cs="RevueSWC Lt"/>
                <w:sz w:val="20"/>
                <w:szCs w:val="20"/>
              </w:rPr>
              <w:t>Date:</w:t>
            </w:r>
          </w:p>
          <w:p w:rsidR="003C19ED" w:rsidRDefault="003C19ED">
            <w:pPr>
              <w:rPr>
                <w:sz w:val="20"/>
                <w:szCs w:val="20"/>
              </w:rPr>
            </w:pPr>
          </w:p>
          <w:p w:rsidR="00536F35" w:rsidRDefault="00536F35">
            <w:pPr>
              <w:rPr>
                <w:sz w:val="20"/>
                <w:szCs w:val="20"/>
              </w:rPr>
            </w:pPr>
          </w:p>
        </w:tc>
      </w:tr>
    </w:tbl>
    <w:p w:rsidR="003C19ED" w:rsidRDefault="003C19ED">
      <w:pPr>
        <w:rPr>
          <w:sz w:val="20"/>
          <w:szCs w:val="20"/>
        </w:rPr>
      </w:pPr>
    </w:p>
    <w:p w:rsidR="003C19ED" w:rsidRDefault="003C19ED">
      <w:pPr>
        <w:rPr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8"/>
        <w:gridCol w:w="8354"/>
      </w:tblGrid>
      <w:tr w:rsidR="003C19ED">
        <w:trPr>
          <w:cantSplit/>
          <w:jc w:val="center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FFFFFF" w:fill="000000"/>
          </w:tcPr>
          <w:p w:rsidR="003C19ED" w:rsidRDefault="003C19ED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="00051E86">
              <w:rPr>
                <w:b/>
                <w:bCs/>
                <w:sz w:val="20"/>
                <w:szCs w:val="20"/>
              </w:rPr>
              <w:t>2</w:t>
            </w:r>
            <w:r w:rsidR="0020553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3C19ED" w:rsidRDefault="003C19ED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IBC Declaration</w:t>
            </w:r>
          </w:p>
        </w:tc>
      </w:tr>
      <w:tr w:rsidR="003C19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8822" w:type="dxa"/>
            <w:gridSpan w:val="2"/>
          </w:tcPr>
          <w:p w:rsidR="00C67A8B" w:rsidRDefault="00C67A8B" w:rsidP="00C67A8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IBC has evaluated this dealing and agrees that it is a Notifiable Low Risk Dealing requiring  PC</w:t>
            </w:r>
            <w:r w:rsidR="00536F35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 xml:space="preserve"> </w:t>
            </w:r>
            <w:r w:rsidR="00536F35">
              <w:rPr>
                <w:sz w:val="20"/>
                <w:szCs w:val="20"/>
              </w:rPr>
              <w:t xml:space="preserve">or PC2 </w:t>
            </w:r>
            <w:r w:rsidR="00536F35" w:rsidRPr="00536F35">
              <w:rPr>
                <w:i/>
                <w:iCs/>
                <w:sz w:val="20"/>
                <w:szCs w:val="20"/>
              </w:rPr>
              <w:t>(delete as appropriate)</w:t>
            </w:r>
            <w:r w:rsidR="00536F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containment as specified by Schedule 3 part 1 of the </w:t>
            </w:r>
            <w:r w:rsidRPr="004E36A3">
              <w:rPr>
                <w:i/>
                <w:iCs/>
                <w:sz w:val="20"/>
                <w:szCs w:val="20"/>
              </w:rPr>
              <w:t>Amended Gene Technology Regulations 20</w:t>
            </w:r>
            <w:r w:rsidR="00822640">
              <w:rPr>
                <w:i/>
                <w:iCs/>
                <w:sz w:val="20"/>
                <w:szCs w:val="20"/>
              </w:rPr>
              <w:t>11</w:t>
            </w:r>
          </w:p>
          <w:p w:rsidR="00536F35" w:rsidRDefault="00536F35" w:rsidP="00C67A8B">
            <w:pPr>
              <w:jc w:val="left"/>
              <w:rPr>
                <w:sz w:val="20"/>
                <w:szCs w:val="20"/>
              </w:rPr>
            </w:pPr>
          </w:p>
          <w:p w:rsidR="003C19ED" w:rsidRDefault="003C19ED">
            <w:pPr>
              <w:jc w:val="left"/>
              <w:rPr>
                <w:sz w:val="20"/>
                <w:szCs w:val="20"/>
              </w:rPr>
            </w:pPr>
          </w:p>
        </w:tc>
      </w:tr>
      <w:tr w:rsidR="003C19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8822" w:type="dxa"/>
            <w:gridSpan w:val="2"/>
          </w:tcPr>
          <w:p w:rsidR="003C19ED" w:rsidRDefault="003C1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IBC Chair:</w:t>
            </w:r>
          </w:p>
          <w:p w:rsidR="00623A1E" w:rsidRDefault="00623A1E">
            <w:pPr>
              <w:rPr>
                <w:sz w:val="20"/>
                <w:szCs w:val="20"/>
              </w:rPr>
            </w:pPr>
          </w:p>
          <w:p w:rsidR="003C19ED" w:rsidRDefault="003C19ED">
            <w:pPr>
              <w:rPr>
                <w:sz w:val="20"/>
                <w:szCs w:val="20"/>
              </w:rPr>
            </w:pPr>
          </w:p>
        </w:tc>
      </w:tr>
      <w:tr w:rsidR="003C19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8822" w:type="dxa"/>
            <w:gridSpan w:val="2"/>
          </w:tcPr>
          <w:p w:rsidR="003C19ED" w:rsidRDefault="003C19ED">
            <w:pPr>
              <w:tabs>
                <w:tab w:val="left" w:pos="56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of IBC Chair:</w:t>
            </w:r>
          </w:p>
          <w:p w:rsidR="00623A1E" w:rsidRDefault="00623A1E">
            <w:pPr>
              <w:tabs>
                <w:tab w:val="left" w:pos="6237"/>
              </w:tabs>
              <w:rPr>
                <w:sz w:val="20"/>
                <w:szCs w:val="20"/>
              </w:rPr>
            </w:pPr>
          </w:p>
          <w:p w:rsidR="003C19ED" w:rsidRDefault="003C19ED">
            <w:pPr>
              <w:tabs>
                <w:tab w:val="left" w:pos="623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i/>
                <w:iCs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            /          /</w:t>
            </w:r>
          </w:p>
        </w:tc>
      </w:tr>
    </w:tbl>
    <w:p w:rsidR="00822640" w:rsidRDefault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Default="00822640" w:rsidP="00822640">
      <w:pPr>
        <w:rPr>
          <w:sz w:val="20"/>
          <w:szCs w:val="20"/>
        </w:rPr>
      </w:pPr>
    </w:p>
    <w:p w:rsidR="00822640" w:rsidRPr="00822640" w:rsidRDefault="00822640" w:rsidP="00822640">
      <w:pPr>
        <w:rPr>
          <w:sz w:val="20"/>
          <w:szCs w:val="20"/>
        </w:rPr>
      </w:pPr>
    </w:p>
    <w:p w:rsidR="00822640" w:rsidRDefault="00822640" w:rsidP="00822640">
      <w:pPr>
        <w:rPr>
          <w:sz w:val="20"/>
          <w:szCs w:val="20"/>
        </w:rPr>
      </w:pPr>
    </w:p>
    <w:p w:rsidR="003C19ED" w:rsidRPr="00822640" w:rsidRDefault="00822640" w:rsidP="00822640">
      <w:pPr>
        <w:tabs>
          <w:tab w:val="left" w:pos="286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3C19ED" w:rsidRPr="00822640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567" w:right="1440" w:bottom="567" w:left="1440" w:header="709" w:footer="23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B6C" w:rsidRDefault="00582B6C">
      <w:r>
        <w:separator/>
      </w:r>
    </w:p>
  </w:endnote>
  <w:endnote w:type="continuationSeparator" w:id="0">
    <w:p w:rsidR="00582B6C" w:rsidRDefault="0058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evueSWC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1EF" w:rsidRDefault="008721EF">
    <w:pPr>
      <w:pStyle w:val="Footer"/>
      <w:jc w:val="lef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EB" w:rsidRPr="006237B8" w:rsidRDefault="00F54DEB" w:rsidP="00F54DEB">
    <w:pPr>
      <w:tabs>
        <w:tab w:val="center" w:pos="4320"/>
        <w:tab w:val="right" w:pos="8640"/>
      </w:tabs>
      <w:ind w:left="-993" w:right="-99"/>
      <w:rPr>
        <w:rFonts w:ascii="Arial Narrow" w:hAnsi="Arial Narrow" w:cs="Calibri"/>
        <w:sz w:val="18"/>
        <w:szCs w:val="18"/>
      </w:rPr>
    </w:pPr>
    <w:r w:rsidRPr="006237B8">
      <w:rPr>
        <w:rFonts w:ascii="Arial Narrow" w:hAnsi="Arial Narrow" w:cs="Calibri"/>
        <w:sz w:val="18"/>
        <w:szCs w:val="18"/>
      </w:rPr>
      <w:t>_________________________________________________________________________________________________________________</w:t>
    </w:r>
  </w:p>
  <w:p w:rsidR="00F54DEB" w:rsidRPr="006237B8" w:rsidRDefault="00F54DEB" w:rsidP="00F54DEB">
    <w:pPr>
      <w:tabs>
        <w:tab w:val="center" w:pos="4153"/>
        <w:tab w:val="right" w:pos="8306"/>
      </w:tabs>
      <w:adjustRightInd w:val="0"/>
      <w:ind w:left="-709"/>
      <w:jc w:val="left"/>
      <w:rPr>
        <w:rFonts w:ascii="Arial Narrow" w:hAnsi="Arial Narrow" w:cs="Calibri"/>
        <w:sz w:val="20"/>
        <w:szCs w:val="20"/>
      </w:rPr>
    </w:pPr>
    <w:r w:rsidRPr="006237B8">
      <w:rPr>
        <w:rFonts w:ascii="Arial Narrow" w:hAnsi="Arial Narrow" w:cs="Calibri"/>
        <w:sz w:val="20"/>
        <w:szCs w:val="20"/>
      </w:rPr>
      <w:t>CONTROLLED DOCUMENT</w:t>
    </w:r>
    <w:r w:rsidRPr="006237B8">
      <w:rPr>
        <w:rFonts w:ascii="Arial Narrow" w:hAnsi="Arial Narrow" w:cs="Calibri"/>
        <w:sz w:val="20"/>
        <w:szCs w:val="20"/>
      </w:rPr>
      <w:tab/>
      <w:t xml:space="preserve">                      </w:t>
    </w:r>
    <w:r w:rsidR="007138CD">
      <w:rPr>
        <w:rFonts w:ascii="Arial Narrow" w:hAnsi="Arial Narrow"/>
        <w:sz w:val="20"/>
        <w:szCs w:val="20"/>
      </w:rPr>
      <w:t>F008</w:t>
    </w:r>
    <w:r>
      <w:rPr>
        <w:rFonts w:ascii="Arial Narrow" w:hAnsi="Arial Narrow"/>
        <w:sz w:val="20"/>
        <w:szCs w:val="20"/>
      </w:rPr>
      <w:t># IBC OGTR NLRD Form</w:t>
    </w:r>
    <w:r w:rsidRPr="006237B8">
      <w:rPr>
        <w:rFonts w:ascii="Arial Narrow" w:hAnsi="Arial Narrow"/>
        <w:sz w:val="20"/>
        <w:szCs w:val="20"/>
      </w:rPr>
      <w:t xml:space="preserve">                    </w:t>
    </w:r>
    <w:r w:rsidRPr="006237B8">
      <w:rPr>
        <w:rFonts w:ascii="Arial Narrow" w:hAnsi="Arial Narrow" w:cs="Calibri"/>
        <w:sz w:val="20"/>
        <w:szCs w:val="20"/>
      </w:rPr>
      <w:t xml:space="preserve">To be Revised: 2015                      </w:t>
    </w:r>
  </w:p>
  <w:p w:rsidR="00F54DEB" w:rsidRPr="006237B8" w:rsidRDefault="00F54DEB" w:rsidP="00F54DEB">
    <w:pPr>
      <w:tabs>
        <w:tab w:val="center" w:pos="4153"/>
        <w:tab w:val="right" w:pos="8306"/>
      </w:tabs>
      <w:adjustRightInd w:val="0"/>
      <w:ind w:left="-709"/>
      <w:jc w:val="left"/>
      <w:rPr>
        <w:rFonts w:ascii="Arial Narrow" w:hAnsi="Arial Narrow" w:cs="Calibri"/>
        <w:sz w:val="20"/>
        <w:szCs w:val="20"/>
      </w:rPr>
    </w:pPr>
    <w:r>
      <w:rPr>
        <w:rFonts w:ascii="Arial Narrow" w:hAnsi="Arial Narrow" w:cs="Calibri"/>
        <w:sz w:val="20"/>
        <w:szCs w:val="20"/>
      </w:rPr>
      <w:t>Version: 1.0</w:t>
    </w:r>
    <w:r w:rsidRPr="006237B8">
      <w:rPr>
        <w:rFonts w:ascii="Arial Narrow" w:hAnsi="Arial Narrow" w:cs="Calibri"/>
        <w:sz w:val="20"/>
        <w:szCs w:val="20"/>
      </w:rPr>
      <w:t xml:space="preserve">                    Date: 2008                            Authorised by: Victoria University IBC                                       </w:t>
    </w:r>
    <w:r w:rsidRPr="006237B8">
      <w:rPr>
        <w:rFonts w:ascii="Arial Narrow" w:hAnsi="Arial Narrow"/>
        <w:sz w:val="20"/>
        <w:szCs w:val="20"/>
      </w:rPr>
      <w:t xml:space="preserve">Page </w:t>
    </w:r>
    <w:r w:rsidRPr="006237B8">
      <w:rPr>
        <w:rFonts w:ascii="Arial Narrow" w:hAnsi="Arial Narrow"/>
        <w:sz w:val="20"/>
        <w:szCs w:val="20"/>
      </w:rPr>
      <w:fldChar w:fldCharType="begin"/>
    </w:r>
    <w:r w:rsidRPr="006237B8">
      <w:rPr>
        <w:rFonts w:ascii="Arial Narrow" w:hAnsi="Arial Narrow"/>
        <w:sz w:val="20"/>
        <w:szCs w:val="20"/>
      </w:rPr>
      <w:instrText xml:space="preserve"> PAGE </w:instrText>
    </w:r>
    <w:r w:rsidRPr="006237B8">
      <w:rPr>
        <w:rFonts w:ascii="Arial Narrow" w:hAnsi="Arial Narrow"/>
        <w:sz w:val="20"/>
        <w:szCs w:val="20"/>
      </w:rPr>
      <w:fldChar w:fldCharType="separate"/>
    </w:r>
    <w:r w:rsidR="00257A23">
      <w:rPr>
        <w:rFonts w:ascii="Arial Narrow" w:hAnsi="Arial Narrow"/>
        <w:noProof/>
        <w:sz w:val="20"/>
        <w:szCs w:val="20"/>
      </w:rPr>
      <w:t>1</w:t>
    </w:r>
    <w:r w:rsidRPr="006237B8">
      <w:rPr>
        <w:rFonts w:ascii="Arial Narrow" w:hAnsi="Arial Narrow"/>
        <w:sz w:val="20"/>
        <w:szCs w:val="20"/>
      </w:rPr>
      <w:fldChar w:fldCharType="end"/>
    </w:r>
    <w:r w:rsidRPr="006237B8">
      <w:rPr>
        <w:rFonts w:ascii="Arial Narrow" w:hAnsi="Arial Narrow"/>
        <w:sz w:val="20"/>
        <w:szCs w:val="20"/>
      </w:rPr>
      <w:t xml:space="preserve"> of 4</w:t>
    </w:r>
  </w:p>
  <w:p w:rsidR="00F54DEB" w:rsidRDefault="00F54DEB" w:rsidP="00F54DEB">
    <w:pPr>
      <w:pStyle w:val="Footer"/>
    </w:pPr>
  </w:p>
  <w:p w:rsidR="00F54DEB" w:rsidRDefault="00F54DEB">
    <w:pPr>
      <w:pStyle w:val="Footer"/>
    </w:pPr>
  </w:p>
  <w:p w:rsidR="00F54DEB" w:rsidRDefault="00F54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B6C" w:rsidRDefault="00582B6C">
      <w:r>
        <w:separator/>
      </w:r>
    </w:p>
  </w:footnote>
  <w:footnote w:type="continuationSeparator" w:id="0">
    <w:p w:rsidR="00582B6C" w:rsidRDefault="00582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1EF" w:rsidRDefault="008721E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1EF" w:rsidRDefault="005B4527">
    <w:pPr>
      <w:pStyle w:val="Header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2357120</wp:posOffset>
          </wp:positionH>
          <wp:positionV relativeFrom="margin">
            <wp:posOffset>-195580</wp:posOffset>
          </wp:positionV>
          <wp:extent cx="3965575" cy="484505"/>
          <wp:effectExtent l="0" t="0" r="0" b="0"/>
          <wp:wrapSquare wrapText="bothSides"/>
          <wp:docPr id="1" name="Picture 1" descr="http://intranet.vu.edu.au/its/email/Images/VU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.vu.edu.au/its/email/Images/VUlogo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557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94C2D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86414"/>
    <w:multiLevelType w:val="multilevel"/>
    <w:tmpl w:val="5D38C95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>
      <w:start w:val="1"/>
      <w:numFmt w:val="upperLetter"/>
      <w:lvlText w:val="%3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  <w:rPr>
        <w:rFonts w:cs="Times New Roman"/>
      </w:rPr>
    </w:lvl>
  </w:abstractNum>
  <w:abstractNum w:abstractNumId="2" w15:restartNumberingAfterBreak="0">
    <w:nsid w:val="262353E3"/>
    <w:multiLevelType w:val="multilevel"/>
    <w:tmpl w:val="E8B87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C3E0AD9"/>
    <w:multiLevelType w:val="multilevel"/>
    <w:tmpl w:val="5A525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E6B68A7"/>
    <w:multiLevelType w:val="multilevel"/>
    <w:tmpl w:val="208CE21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>
      <w:start w:val="1"/>
      <w:numFmt w:val="upperLetter"/>
      <w:lvlText w:val="%3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  <w:rPr>
        <w:rFonts w:cs="Times New Roman"/>
      </w:rPr>
    </w:lvl>
  </w:abstractNum>
  <w:abstractNum w:abstractNumId="5" w15:restartNumberingAfterBreak="0">
    <w:nsid w:val="61F36DC3"/>
    <w:multiLevelType w:val="multilevel"/>
    <w:tmpl w:val="65B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1F54FFD"/>
    <w:multiLevelType w:val="multilevel"/>
    <w:tmpl w:val="8DCEB5F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  <w:rPr>
        <w:rFonts w:cs="Times New Roman"/>
      </w:rPr>
    </w:lvl>
  </w:abstractNum>
  <w:abstractNum w:abstractNumId="7" w15:restartNumberingAfterBreak="0">
    <w:nsid w:val="68A02204"/>
    <w:multiLevelType w:val="multilevel"/>
    <w:tmpl w:val="5D38C95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>
      <w:start w:val="1"/>
      <w:numFmt w:val="upperLetter"/>
      <w:lvlText w:val="%3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6"/>
  </w:num>
  <w:num w:numId="10">
    <w:abstractNumId w:val="6"/>
  </w:num>
  <w:num w:numId="11">
    <w:abstractNumId w:val="5"/>
  </w:num>
  <w:num w:numId="12">
    <w:abstractNumId w:val="3"/>
  </w:num>
  <w:num w:numId="13">
    <w:abstractNumId w:val="4"/>
  </w:num>
  <w:num w:numId="14">
    <w:abstractNumId w:val="7"/>
  </w:num>
  <w:num w:numId="1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20"/>
    <w:rsid w:val="00051E86"/>
    <w:rsid w:val="000660AB"/>
    <w:rsid w:val="000667FC"/>
    <w:rsid w:val="0008070A"/>
    <w:rsid w:val="000F482E"/>
    <w:rsid w:val="00193C2F"/>
    <w:rsid w:val="001D4F58"/>
    <w:rsid w:val="00205537"/>
    <w:rsid w:val="00257A23"/>
    <w:rsid w:val="003871E8"/>
    <w:rsid w:val="003C19ED"/>
    <w:rsid w:val="003D36DF"/>
    <w:rsid w:val="00457625"/>
    <w:rsid w:val="004A58D8"/>
    <w:rsid w:val="004E1CDC"/>
    <w:rsid w:val="004E36A3"/>
    <w:rsid w:val="00501A29"/>
    <w:rsid w:val="005335CE"/>
    <w:rsid w:val="00536F35"/>
    <w:rsid w:val="005561A5"/>
    <w:rsid w:val="00576A59"/>
    <w:rsid w:val="00582B6C"/>
    <w:rsid w:val="005A0B49"/>
    <w:rsid w:val="005A6300"/>
    <w:rsid w:val="005B4527"/>
    <w:rsid w:val="005C7E1B"/>
    <w:rsid w:val="006237B8"/>
    <w:rsid w:val="00623A1E"/>
    <w:rsid w:val="00652445"/>
    <w:rsid w:val="00661D76"/>
    <w:rsid w:val="00663D19"/>
    <w:rsid w:val="006A4D4C"/>
    <w:rsid w:val="006E62AA"/>
    <w:rsid w:val="007138CD"/>
    <w:rsid w:val="007465B5"/>
    <w:rsid w:val="00754C0A"/>
    <w:rsid w:val="00766445"/>
    <w:rsid w:val="00792DDF"/>
    <w:rsid w:val="007A4F4D"/>
    <w:rsid w:val="007B2CFF"/>
    <w:rsid w:val="007D3406"/>
    <w:rsid w:val="00822640"/>
    <w:rsid w:val="008454A8"/>
    <w:rsid w:val="008721EF"/>
    <w:rsid w:val="00973EC1"/>
    <w:rsid w:val="009A1380"/>
    <w:rsid w:val="009D5BD0"/>
    <w:rsid w:val="009E7B34"/>
    <w:rsid w:val="00A30C28"/>
    <w:rsid w:val="00A86420"/>
    <w:rsid w:val="00AA47E0"/>
    <w:rsid w:val="00AB1378"/>
    <w:rsid w:val="00B449B6"/>
    <w:rsid w:val="00B82606"/>
    <w:rsid w:val="00B94302"/>
    <w:rsid w:val="00BD06CF"/>
    <w:rsid w:val="00BD11E9"/>
    <w:rsid w:val="00C0052C"/>
    <w:rsid w:val="00C17C77"/>
    <w:rsid w:val="00C404D8"/>
    <w:rsid w:val="00C64F1C"/>
    <w:rsid w:val="00C67A8B"/>
    <w:rsid w:val="00C9145E"/>
    <w:rsid w:val="00CC2ED9"/>
    <w:rsid w:val="00CE3EDC"/>
    <w:rsid w:val="00CE7CAF"/>
    <w:rsid w:val="00D015DC"/>
    <w:rsid w:val="00D66CE6"/>
    <w:rsid w:val="00D70638"/>
    <w:rsid w:val="00DB013C"/>
    <w:rsid w:val="00E12D67"/>
    <w:rsid w:val="00E13138"/>
    <w:rsid w:val="00E42956"/>
    <w:rsid w:val="00E45FE2"/>
    <w:rsid w:val="00E47535"/>
    <w:rsid w:val="00EE7798"/>
    <w:rsid w:val="00EF47EC"/>
    <w:rsid w:val="00F52132"/>
    <w:rsid w:val="00F54DEB"/>
    <w:rsid w:val="00F62FAC"/>
    <w:rsid w:val="00F9038C"/>
    <w:rsid w:val="00F92B8A"/>
    <w:rsid w:val="00FA4B18"/>
    <w:rsid w:val="00FF0FA3"/>
    <w:rsid w:val="00F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73F0163D-10B6-4928-AEBE-7A0AF500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color w:val="FFFFFF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AU" w:eastAsia="en-AU"/>
    </w:rPr>
  </w:style>
  <w:style w:type="paragraph" w:customStyle="1" w:styleId="forms">
    <w:name w:val="forms"/>
    <w:basedOn w:val="Normal"/>
    <w:uiPriority w:val="99"/>
    <w:pPr>
      <w:jc w:val="left"/>
    </w:pPr>
    <w:rPr>
      <w:rFonts w:ascii="RevueSWC Lt" w:hAnsi="RevueSWC Lt" w:cs="RevueSWC Lt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  <w:lang w:val="en-AU" w:eastAsia="en-AU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AU" w:eastAsia="en-AU"/>
    </w:rPr>
  </w:style>
  <w:style w:type="paragraph" w:customStyle="1" w:styleId="p1">
    <w:name w:val="p1"/>
    <w:basedOn w:val="Normal"/>
    <w:uiPriority w:val="99"/>
    <w:rsid w:val="00CE3EDC"/>
    <w:pPr>
      <w:autoSpaceDE/>
      <w:autoSpaceDN/>
      <w:spacing w:before="100" w:beforeAutospacing="1" w:after="100" w:afterAutospacing="1" w:line="336" w:lineRule="auto"/>
      <w:jc w:val="left"/>
    </w:pPr>
    <w:rPr>
      <w:rFonts w:ascii="Georgia" w:hAnsi="Georgia" w:cs="Georgia"/>
    </w:rPr>
  </w:style>
  <w:style w:type="paragraph" w:styleId="List">
    <w:name w:val="List"/>
    <w:basedOn w:val="Normal"/>
    <w:uiPriority w:val="99"/>
    <w:rsid w:val="00CE3EDC"/>
    <w:pPr>
      <w:autoSpaceDE/>
      <w:autoSpaceDN/>
      <w:ind w:left="283" w:hanging="283"/>
      <w:jc w:val="left"/>
    </w:pPr>
    <w:rPr>
      <w:rFonts w:ascii="Arial" w:hAnsi="Arial" w:cs="Arial"/>
      <w:sz w:val="16"/>
      <w:szCs w:val="16"/>
      <w:lang w:eastAsia="en-US"/>
    </w:rPr>
  </w:style>
  <w:style w:type="paragraph" w:styleId="List2">
    <w:name w:val="List 2"/>
    <w:basedOn w:val="Normal"/>
    <w:uiPriority w:val="99"/>
    <w:rsid w:val="00CE3EDC"/>
    <w:pPr>
      <w:autoSpaceDE/>
      <w:autoSpaceDN/>
      <w:ind w:left="566" w:hanging="283"/>
      <w:jc w:val="left"/>
    </w:pPr>
    <w:rPr>
      <w:rFonts w:ascii="Arial" w:hAnsi="Arial" w:cs="Arial"/>
      <w:sz w:val="16"/>
      <w:szCs w:val="16"/>
      <w:lang w:eastAsia="en-US"/>
    </w:rPr>
  </w:style>
  <w:style w:type="paragraph" w:styleId="List3">
    <w:name w:val="List 3"/>
    <w:basedOn w:val="Normal"/>
    <w:uiPriority w:val="99"/>
    <w:rsid w:val="00FA4B18"/>
    <w:pPr>
      <w:autoSpaceDE/>
      <w:autoSpaceDN/>
      <w:ind w:left="849" w:hanging="283"/>
      <w:jc w:val="left"/>
    </w:pPr>
    <w:rPr>
      <w:rFonts w:ascii="Arial" w:hAnsi="Arial" w:cs="Arial"/>
      <w:sz w:val="16"/>
      <w:szCs w:val="16"/>
      <w:lang w:eastAsia="en-US"/>
    </w:rPr>
  </w:style>
  <w:style w:type="paragraph" w:styleId="List4">
    <w:name w:val="List 4"/>
    <w:basedOn w:val="Normal"/>
    <w:uiPriority w:val="99"/>
    <w:rsid w:val="00FA4B18"/>
    <w:pPr>
      <w:autoSpaceDE/>
      <w:autoSpaceDN/>
      <w:ind w:left="1132" w:hanging="283"/>
      <w:jc w:val="left"/>
    </w:pPr>
    <w:rPr>
      <w:rFonts w:ascii="Arial" w:hAnsi="Arial" w:cs="Arial"/>
      <w:sz w:val="16"/>
      <w:szCs w:val="16"/>
      <w:lang w:eastAsia="en-US"/>
    </w:rPr>
  </w:style>
  <w:style w:type="paragraph" w:styleId="ListBullet">
    <w:name w:val="List Bullet"/>
    <w:basedOn w:val="Normal"/>
    <w:uiPriority w:val="99"/>
    <w:rsid w:val="00FA4B18"/>
    <w:pPr>
      <w:numPr>
        <w:numId w:val="1"/>
      </w:numPr>
      <w:autoSpaceDE/>
      <w:autoSpaceDN/>
      <w:jc w:val="left"/>
    </w:pPr>
    <w:rPr>
      <w:rFonts w:ascii="Arial" w:hAnsi="Arial" w:cs="Arial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rsid w:val="00FA4B18"/>
    <w:pPr>
      <w:autoSpaceDE/>
      <w:autoSpaceDN/>
      <w:spacing w:after="120"/>
      <w:jc w:val="left"/>
    </w:pPr>
    <w:rPr>
      <w:rFonts w:ascii="Arial" w:hAnsi="Arial" w:cs="Arial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rsid w:val="00FA4B1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FA4B18"/>
    <w:pPr>
      <w:autoSpaceDE/>
      <w:autoSpaceDN/>
      <w:ind w:firstLine="210"/>
      <w:jc w:val="left"/>
    </w:pPr>
    <w:rPr>
      <w:rFonts w:ascii="Arial" w:hAnsi="Arial" w:cs="Arial"/>
      <w:sz w:val="16"/>
      <w:szCs w:val="16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Pr>
      <w:rFonts w:cs="Times New Roman"/>
      <w:sz w:val="24"/>
      <w:szCs w:val="24"/>
      <w:lang w:val="en-AU" w:eastAsia="en-AU"/>
    </w:rPr>
  </w:style>
  <w:style w:type="paragraph" w:customStyle="1" w:styleId="P2">
    <w:name w:val="P2"/>
    <w:aliases w:val="(i)"/>
    <w:basedOn w:val="Normal"/>
    <w:uiPriority w:val="99"/>
    <w:rsid w:val="00C0052C"/>
    <w:pPr>
      <w:tabs>
        <w:tab w:val="right" w:pos="1758"/>
        <w:tab w:val="left" w:pos="2155"/>
      </w:tabs>
      <w:autoSpaceDE/>
      <w:autoSpaceDN/>
      <w:spacing w:before="60" w:line="260" w:lineRule="exact"/>
      <w:ind w:left="1985" w:hanging="1985"/>
    </w:pPr>
    <w:rPr>
      <w:lang w:eastAsia="en-US"/>
    </w:rPr>
  </w:style>
  <w:style w:type="paragraph" w:customStyle="1" w:styleId="P3">
    <w:name w:val="P3"/>
    <w:aliases w:val="(A)"/>
    <w:basedOn w:val="Normal"/>
    <w:uiPriority w:val="99"/>
    <w:rsid w:val="00C0052C"/>
    <w:pPr>
      <w:tabs>
        <w:tab w:val="right" w:pos="2410"/>
      </w:tabs>
      <w:autoSpaceDE/>
      <w:autoSpaceDN/>
      <w:spacing w:before="60" w:line="260" w:lineRule="exact"/>
      <w:ind w:left="2693" w:hanging="2693"/>
    </w:pPr>
    <w:rPr>
      <w:lang w:eastAsia="en-US"/>
    </w:rPr>
  </w:style>
  <w:style w:type="paragraph" w:customStyle="1" w:styleId="ZP1">
    <w:name w:val="ZP1"/>
    <w:basedOn w:val="Normal"/>
    <w:uiPriority w:val="99"/>
    <w:rsid w:val="00C0052C"/>
    <w:pPr>
      <w:keepNext/>
      <w:tabs>
        <w:tab w:val="right" w:pos="1191"/>
      </w:tabs>
      <w:autoSpaceDE/>
      <w:autoSpaceDN/>
      <w:spacing w:before="60" w:line="260" w:lineRule="exact"/>
      <w:ind w:left="1418" w:hanging="1418"/>
    </w:pPr>
    <w:rPr>
      <w:lang w:eastAsia="en-US"/>
    </w:rPr>
  </w:style>
  <w:style w:type="paragraph" w:customStyle="1" w:styleId="ZP2">
    <w:name w:val="ZP2"/>
    <w:basedOn w:val="P2"/>
    <w:uiPriority w:val="99"/>
    <w:rsid w:val="00C0052C"/>
    <w:pPr>
      <w:keepNext/>
    </w:pPr>
  </w:style>
  <w:style w:type="paragraph" w:styleId="DocumentMap">
    <w:name w:val="Document Map"/>
    <w:basedOn w:val="Normal"/>
    <w:link w:val="DocumentMapChar"/>
    <w:uiPriority w:val="99"/>
    <w:semiHidden/>
    <w:rsid w:val="008454A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AU" w:eastAsia="en-AU"/>
    </w:rPr>
  </w:style>
  <w:style w:type="character" w:styleId="Emphasis">
    <w:name w:val="Emphasis"/>
    <w:basedOn w:val="DefaultParagraphFont"/>
    <w:uiPriority w:val="20"/>
    <w:qFormat/>
    <w:rsid w:val="00B82606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4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0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908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20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908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20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9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20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90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20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908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20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907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2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909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20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90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20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908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20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CBF540.D21EFF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1858</Words>
  <Characters>10592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Genetic Manipulation</vt:lpstr>
    </vt:vector>
  </TitlesOfParts>
  <Company>HFS</Company>
  <LinksUpToDate>false</LinksUpToDate>
  <CharactersWithSpaces>12426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Manipulation</dc:title>
  <dc:creator>Michael Gear</dc:creator>
  <cp:lastModifiedBy>Caroline Courtney</cp:lastModifiedBy>
  <cp:revision>2</cp:revision>
  <cp:lastPrinted>2015-02-05T03:23:00Z</cp:lastPrinted>
  <dcterms:created xsi:type="dcterms:W3CDTF">2022-07-01T04:42:00Z</dcterms:created>
  <dcterms:modified xsi:type="dcterms:W3CDTF">2022-07-01T04:42:00Z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>NTSAVE</vt:lpwstr>
  </property>
  <property fmtid="{D5CDD505-2E9C-101B-9397-08002B2CF9AE}" pid="3" name="MSIP_Label_d7dc88d9-fa17-47eb-a208-3e66f59d50e5_Enabled">
    <vt:lpwstr>true</vt:lpwstr>
  </property>
  <property fmtid="{D5CDD505-2E9C-101B-9397-08002B2CF9AE}" pid="4" name="MSIP_Label_d7dc88d9-fa17-47eb-a208-3e66f59d50e5_SetDate">
    <vt:lpwstr>2022-07-01T04:40:51Z</vt:lpwstr>
  </property>
  <property fmtid="{D5CDD505-2E9C-101B-9397-08002B2CF9AE}" pid="5" name="MSIP_Label_d7dc88d9-fa17-47eb-a208-3e66f59d50e5_Method">
    <vt:lpwstr>Standard</vt:lpwstr>
  </property>
  <property fmtid="{D5CDD505-2E9C-101B-9397-08002B2CF9AE}" pid="6" name="MSIP_Label_d7dc88d9-fa17-47eb-a208-3e66f59d50e5_Name">
    <vt:lpwstr>Internal</vt:lpwstr>
  </property>
  <property fmtid="{D5CDD505-2E9C-101B-9397-08002B2CF9AE}" pid="7" name="MSIP_Label_d7dc88d9-fa17-47eb-a208-3e66f59d50e5_SiteId">
    <vt:lpwstr>d51ba343-9258-4ea6-9907-426d8c84ec12</vt:lpwstr>
  </property>
  <property fmtid="{D5CDD505-2E9C-101B-9397-08002B2CF9AE}" pid="8" name="MSIP_Label_d7dc88d9-fa17-47eb-a208-3e66f59d50e5_ActionId">
    <vt:lpwstr>1a7a2ae2-e3de-4ceb-afdf-2e526a39dd8e</vt:lpwstr>
  </property>
  <property fmtid="{D5CDD505-2E9C-101B-9397-08002B2CF9AE}" pid="9" name="MSIP_Label_d7dc88d9-fa17-47eb-a208-3e66f59d50e5_ContentBits">
    <vt:lpwstr>0</vt:lpwstr>
  </property>
</Properties>
</file>