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36FAB" w14:textId="77777777" w:rsidR="00B46998" w:rsidRPr="00CA7D7A" w:rsidRDefault="00B46998" w:rsidP="00B46998">
      <w:pPr>
        <w:jc w:val="center"/>
        <w:rPr>
          <w:rFonts w:cs="Arial"/>
          <w:b/>
          <w:szCs w:val="24"/>
        </w:rPr>
      </w:pPr>
      <w:bookmarkStart w:id="0" w:name="appendix3"/>
      <w:r w:rsidRPr="00CA7D7A">
        <w:rPr>
          <w:rFonts w:cs="Arial"/>
          <w:b/>
          <w:szCs w:val="24"/>
        </w:rPr>
        <w:t>Appendix 2 – Stages of Critical Incident Management</w:t>
      </w:r>
    </w:p>
    <w:tbl>
      <w:tblPr>
        <w:tblStyle w:val="TableGrid1"/>
        <w:tblW w:w="0" w:type="auto"/>
        <w:tblInd w:w="-572" w:type="dxa"/>
        <w:tblLook w:val="04A0" w:firstRow="1" w:lastRow="0" w:firstColumn="1" w:lastColumn="0" w:noHBand="0" w:noVBand="1"/>
      </w:tblPr>
      <w:tblGrid>
        <w:gridCol w:w="2348"/>
        <w:gridCol w:w="7240"/>
      </w:tblGrid>
      <w:tr w:rsidR="00B46998" w:rsidRPr="00CA7D7A" w14:paraId="6092E839" w14:textId="77777777" w:rsidTr="00B46998">
        <w:trPr>
          <w:trHeight w:val="2976"/>
        </w:trPr>
        <w:tc>
          <w:tcPr>
            <w:tcW w:w="2348" w:type="dxa"/>
          </w:tcPr>
          <w:bookmarkEnd w:id="0"/>
          <w:p w14:paraId="08EFCB17" w14:textId="77777777" w:rsidR="00B46998" w:rsidRPr="00CA7D7A" w:rsidRDefault="00B46998" w:rsidP="00073AA2">
            <w:pPr>
              <w:rPr>
                <w:rFonts w:cs="Arial"/>
                <w:b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sz w:val="22"/>
                <w:szCs w:val="22"/>
                <w:lang w:val="en-AU" w:eastAsia="en-US"/>
              </w:rPr>
              <w:t>Preparedness</w:t>
            </w:r>
          </w:p>
        </w:tc>
        <w:tc>
          <w:tcPr>
            <w:tcW w:w="7240" w:type="dxa"/>
          </w:tcPr>
          <w:p w14:paraId="724EEE45" w14:textId="77777777" w:rsidR="00B46998" w:rsidRPr="00CA7D7A" w:rsidRDefault="00B46998" w:rsidP="00B4699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 xml:space="preserve">Assess and treat disruption-related risk; understand institutional critical services; underpinning systems, processes, resources, and their interdependencies; identify and minimise vulnerabilities. </w:t>
            </w:r>
          </w:p>
          <w:p w14:paraId="5917C0C1" w14:textId="77777777" w:rsidR="00B46998" w:rsidRPr="00CA7D7A" w:rsidRDefault="00B46998" w:rsidP="00B4699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Undertake continuous improvement of capability, including governance, delivery and people expertise.</w:t>
            </w:r>
          </w:p>
          <w:p w14:paraId="7F4A9755" w14:textId="77777777" w:rsidR="00B46998" w:rsidRPr="00CA7D7A" w:rsidRDefault="00B46998" w:rsidP="00B4699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Develop plans, guidance, and other arrangements for critical incident management.</w:t>
            </w:r>
          </w:p>
          <w:p w14:paraId="6B9C954E" w14:textId="77777777" w:rsidR="00B46998" w:rsidRPr="00CA7D7A" w:rsidRDefault="00B46998" w:rsidP="00B4699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Rehearse, test and provide assurance on the critical incident management arrangements.</w:t>
            </w:r>
          </w:p>
          <w:p w14:paraId="7118D43C" w14:textId="77777777" w:rsidR="00B46998" w:rsidRPr="00CA7D7A" w:rsidRDefault="00B46998" w:rsidP="00B4699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Establish approaches for scanning and identifying early warning indicators</w:t>
            </w:r>
          </w:p>
        </w:tc>
      </w:tr>
      <w:tr w:rsidR="00B46998" w:rsidRPr="00CA7D7A" w14:paraId="36FE71C4" w14:textId="77777777" w:rsidTr="00B46998">
        <w:tc>
          <w:tcPr>
            <w:tcW w:w="2348" w:type="dxa"/>
          </w:tcPr>
          <w:p w14:paraId="7EE3B83B" w14:textId="77777777" w:rsidR="00B46998" w:rsidRPr="00CA7D7A" w:rsidRDefault="00B46998" w:rsidP="00073AA2">
            <w:pPr>
              <w:rPr>
                <w:rFonts w:cs="Arial"/>
                <w:b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sz w:val="22"/>
                <w:szCs w:val="22"/>
                <w:lang w:val="en-AU" w:eastAsia="en-US"/>
              </w:rPr>
              <w:t>Response</w:t>
            </w:r>
          </w:p>
        </w:tc>
        <w:tc>
          <w:tcPr>
            <w:tcW w:w="7240" w:type="dxa"/>
          </w:tcPr>
          <w:p w14:paraId="011FB45C" w14:textId="77777777" w:rsidR="00B46998" w:rsidRPr="00CA7D7A" w:rsidRDefault="00B46998" w:rsidP="00B4699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Emergency Control Organisation (ECO) response – attending to the safety of building occupants, for example through evacuation.</w:t>
            </w:r>
          </w:p>
          <w:p w14:paraId="3856E9E4" w14:textId="77777777" w:rsidR="00B46998" w:rsidRPr="00CA7D7A" w:rsidRDefault="00B46998" w:rsidP="00B4699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Broader emergency response, including incidents on and off campus.</w:t>
            </w:r>
          </w:p>
          <w:p w14:paraId="795799B5" w14:textId="77777777" w:rsidR="00B46998" w:rsidRPr="00CA7D7A" w:rsidRDefault="00B46998" w:rsidP="00B4699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Issues and crisis recognition and management response, attending to incidents of high potential impact, (i.e. other incidents that do not constitute an emergency).</w:t>
            </w:r>
          </w:p>
          <w:p w14:paraId="30B09DCE" w14:textId="77777777" w:rsidR="00B46998" w:rsidRPr="00CA7D7A" w:rsidRDefault="00B46998" w:rsidP="00B4699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Adaptive and extended BAU response.</w:t>
            </w:r>
          </w:p>
          <w:p w14:paraId="02A2B4CB" w14:textId="77777777" w:rsidR="00B46998" w:rsidRPr="00CA7D7A" w:rsidRDefault="00B46998" w:rsidP="00B4699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Strategic and operational continuity.</w:t>
            </w:r>
          </w:p>
        </w:tc>
      </w:tr>
      <w:tr w:rsidR="00B46998" w:rsidRPr="00CA7D7A" w14:paraId="5AE88B1B" w14:textId="77777777" w:rsidTr="00B46998">
        <w:tc>
          <w:tcPr>
            <w:tcW w:w="2348" w:type="dxa"/>
          </w:tcPr>
          <w:p w14:paraId="5A5F3183" w14:textId="77777777" w:rsidR="00B46998" w:rsidRPr="00CA7D7A" w:rsidRDefault="00B46998" w:rsidP="00073AA2">
            <w:pPr>
              <w:rPr>
                <w:rFonts w:cs="Arial"/>
                <w:b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sz w:val="22"/>
                <w:szCs w:val="22"/>
                <w:lang w:val="en-AU" w:eastAsia="en-US"/>
              </w:rPr>
              <w:t>Recovery</w:t>
            </w:r>
          </w:p>
        </w:tc>
        <w:tc>
          <w:tcPr>
            <w:tcW w:w="7240" w:type="dxa"/>
          </w:tcPr>
          <w:p w14:paraId="10FB601C" w14:textId="77777777" w:rsidR="00B46998" w:rsidRPr="00CA7D7A" w:rsidRDefault="00B46998" w:rsidP="00B46998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Disaster recovery of data, IT and telecommunications.</w:t>
            </w:r>
          </w:p>
          <w:p w14:paraId="16A2CCC5" w14:textId="77777777" w:rsidR="00B46998" w:rsidRPr="00CA7D7A" w:rsidRDefault="00B46998" w:rsidP="00B46998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Strategic and operational recovery and resumption.</w:t>
            </w:r>
          </w:p>
          <w:p w14:paraId="7E9656B0" w14:textId="77777777" w:rsidR="00B46998" w:rsidRPr="00CA7D7A" w:rsidRDefault="00B46998" w:rsidP="00B46998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Facilities recovery and restoration.</w:t>
            </w:r>
          </w:p>
          <w:p w14:paraId="688895D2" w14:textId="77777777" w:rsidR="00B46998" w:rsidRPr="00CA7D7A" w:rsidRDefault="00B46998" w:rsidP="00B46998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People recovery.</w:t>
            </w:r>
          </w:p>
        </w:tc>
      </w:tr>
      <w:tr w:rsidR="00B46998" w:rsidRPr="00CA7D7A" w14:paraId="37A0F582" w14:textId="77777777" w:rsidTr="00B46998">
        <w:tc>
          <w:tcPr>
            <w:tcW w:w="2348" w:type="dxa"/>
          </w:tcPr>
          <w:p w14:paraId="262D6147" w14:textId="77777777" w:rsidR="00B46998" w:rsidRPr="00CA7D7A" w:rsidRDefault="00B46998" w:rsidP="00073AA2">
            <w:pPr>
              <w:rPr>
                <w:rFonts w:cs="Arial"/>
                <w:b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sz w:val="22"/>
                <w:szCs w:val="22"/>
                <w:lang w:val="en-AU" w:eastAsia="en-US"/>
              </w:rPr>
              <w:t>Lessons learned</w:t>
            </w:r>
          </w:p>
          <w:p w14:paraId="35F9ABCC" w14:textId="77777777" w:rsidR="00B46998" w:rsidRPr="00CA7D7A" w:rsidRDefault="00B46998" w:rsidP="00073AA2">
            <w:pPr>
              <w:rPr>
                <w:rFonts w:cs="Arial"/>
                <w:b/>
                <w:sz w:val="22"/>
                <w:szCs w:val="22"/>
                <w:lang w:val="en-AU" w:eastAsia="en-US"/>
              </w:rPr>
            </w:pPr>
          </w:p>
        </w:tc>
        <w:tc>
          <w:tcPr>
            <w:tcW w:w="7240" w:type="dxa"/>
          </w:tcPr>
          <w:p w14:paraId="46408421" w14:textId="77777777" w:rsidR="00B46998" w:rsidRPr="00CA7D7A" w:rsidRDefault="00B46998" w:rsidP="00B46998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Investigating the incident, including identifying influencing factors.</w:t>
            </w:r>
          </w:p>
          <w:p w14:paraId="3419C9B8" w14:textId="77777777" w:rsidR="00B46998" w:rsidRPr="00CA7D7A" w:rsidRDefault="00B46998" w:rsidP="00B46998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Debriefing on the incident and the response.</w:t>
            </w:r>
          </w:p>
          <w:p w14:paraId="5C5C689D" w14:textId="77777777" w:rsidR="00B46998" w:rsidRPr="00CA7D7A" w:rsidRDefault="00B46998" w:rsidP="00B46998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Identifying lessons and recommending improvement actions.</w:t>
            </w:r>
          </w:p>
          <w:p w14:paraId="602647E5" w14:textId="77777777" w:rsidR="00B46998" w:rsidRPr="00CA7D7A" w:rsidRDefault="00B46998" w:rsidP="00B46998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Implementing and monitoring those improvement actions.</w:t>
            </w:r>
          </w:p>
        </w:tc>
      </w:tr>
      <w:tr w:rsidR="00B46998" w:rsidRPr="00CA7D7A" w14:paraId="24547FA6" w14:textId="77777777" w:rsidTr="00B46998">
        <w:tc>
          <w:tcPr>
            <w:tcW w:w="2348" w:type="dxa"/>
          </w:tcPr>
          <w:p w14:paraId="34F7437C" w14:textId="77777777" w:rsidR="00B46998" w:rsidRPr="00CA7D7A" w:rsidRDefault="00B46998" w:rsidP="00073AA2">
            <w:pPr>
              <w:rPr>
                <w:rFonts w:cs="Arial"/>
                <w:b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sz w:val="22"/>
                <w:szCs w:val="22"/>
                <w:lang w:val="en-AU" w:eastAsia="en-US"/>
              </w:rPr>
              <w:t>Evaluation and Monitoring</w:t>
            </w:r>
          </w:p>
        </w:tc>
        <w:tc>
          <w:tcPr>
            <w:tcW w:w="7240" w:type="dxa"/>
          </w:tcPr>
          <w:p w14:paraId="0CE4BBED" w14:textId="77777777" w:rsidR="00B46998" w:rsidRPr="00CA7D7A" w:rsidRDefault="00B46998" w:rsidP="00B46998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 xml:space="preserve">Evaluating and reviewing information to assist in decision making to develop forward planning </w:t>
            </w:r>
          </w:p>
          <w:p w14:paraId="3E0A1856" w14:textId="77777777" w:rsidR="00B46998" w:rsidRPr="00CA7D7A" w:rsidRDefault="00B46998" w:rsidP="00B46998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Monitoring the devel</w:t>
            </w:r>
            <w:bookmarkStart w:id="1" w:name="_GoBack"/>
            <w:bookmarkEnd w:id="1"/>
            <w:r w:rsidRPr="00CA7D7A">
              <w:rPr>
                <w:rFonts w:cs="Arial"/>
                <w:sz w:val="22"/>
                <w:szCs w:val="22"/>
                <w:lang w:val="en-AU" w:eastAsia="en-US"/>
              </w:rPr>
              <w:t>opment of the incident, and the success of any responses and interventions. To track the implementation of agreed actions from the review of the incident.</w:t>
            </w:r>
          </w:p>
        </w:tc>
      </w:tr>
    </w:tbl>
    <w:p w14:paraId="58B1C611" w14:textId="77777777" w:rsidR="00B46998" w:rsidRPr="00CA7D7A" w:rsidRDefault="00B46998" w:rsidP="00B46998">
      <w:pPr>
        <w:spacing w:after="160" w:line="259" w:lineRule="auto"/>
        <w:rPr>
          <w:rFonts w:cs="Arial"/>
          <w:b/>
          <w:szCs w:val="24"/>
        </w:rPr>
      </w:pPr>
    </w:p>
    <w:p w14:paraId="37084DF2" w14:textId="77777777" w:rsidR="004B5496" w:rsidRDefault="004B5496" w:rsidP="00B46998"/>
    <w:sectPr w:rsidR="004B54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2AD2" w14:textId="77777777" w:rsidR="00B46998" w:rsidRDefault="00B46998" w:rsidP="00B46998">
      <w:pPr>
        <w:spacing w:before="0" w:after="0"/>
      </w:pPr>
      <w:r>
        <w:separator/>
      </w:r>
    </w:p>
  </w:endnote>
  <w:endnote w:type="continuationSeparator" w:id="0">
    <w:p w14:paraId="6A2F8FE1" w14:textId="77777777" w:rsidR="00B46998" w:rsidRDefault="00B46998" w:rsidP="00B469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57930" w14:textId="77777777" w:rsidR="00B46998" w:rsidRDefault="00B46998" w:rsidP="00B46998">
    <w:pPr>
      <w:pStyle w:val="Footer"/>
    </w:pPr>
    <w:r w:rsidRPr="006B3E31">
      <w:t>Critical Incident, Emergency Planning &amp; Business Continuity Procedure</w:t>
    </w:r>
    <w:r>
      <w:t xml:space="preserve"> </w:t>
    </w:r>
  </w:p>
  <w:p w14:paraId="19C6E0E2" w14:textId="77777777" w:rsidR="00B46998" w:rsidRDefault="00B46998" w:rsidP="00B46998">
    <w:pPr>
      <w:pStyle w:val="Footer"/>
    </w:pPr>
    <w:r>
      <w:t xml:space="preserve">Appendix </w:t>
    </w:r>
    <w:r>
      <w:t>2</w:t>
    </w:r>
    <w:r>
      <w:t xml:space="preserve"> – </w:t>
    </w:r>
    <w:r>
      <w:t xml:space="preserve">Stages of </w:t>
    </w:r>
    <w:r>
      <w:t xml:space="preserve">Critical Incident </w:t>
    </w:r>
    <w:r>
      <w:t>Management</w:t>
    </w:r>
  </w:p>
  <w:p w14:paraId="7DAE0BA6" w14:textId="77777777" w:rsidR="00B46998" w:rsidRDefault="00B4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31FF3" w14:textId="77777777" w:rsidR="00B46998" w:rsidRDefault="00B46998" w:rsidP="00B46998">
      <w:pPr>
        <w:spacing w:before="0" w:after="0"/>
      </w:pPr>
      <w:r>
        <w:separator/>
      </w:r>
    </w:p>
  </w:footnote>
  <w:footnote w:type="continuationSeparator" w:id="0">
    <w:p w14:paraId="66E58B54" w14:textId="77777777" w:rsidR="00B46998" w:rsidRDefault="00B46998" w:rsidP="00B469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332B"/>
    <w:multiLevelType w:val="hybridMultilevel"/>
    <w:tmpl w:val="6EF41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509A"/>
    <w:multiLevelType w:val="hybridMultilevel"/>
    <w:tmpl w:val="CFDE3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105"/>
    <w:multiLevelType w:val="hybridMultilevel"/>
    <w:tmpl w:val="AF0E6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24C"/>
    <w:multiLevelType w:val="hybridMultilevel"/>
    <w:tmpl w:val="96B07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0B5E"/>
    <w:multiLevelType w:val="hybridMultilevel"/>
    <w:tmpl w:val="80D02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BYmMDS2MLCxMLYyUdpeDU4uLM/DyQAsNaABMvxposAAAA"/>
  </w:docVars>
  <w:rsids>
    <w:rsidRoot w:val="00B46998"/>
    <w:rsid w:val="004B5496"/>
    <w:rsid w:val="00B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ACDD"/>
  <w15:chartTrackingRefBased/>
  <w15:docId w15:val="{6BF67678-8C1E-4C98-BE07-078FBB83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998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46998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99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4699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699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4699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Khanna</dc:creator>
  <cp:keywords/>
  <dc:description/>
  <cp:lastModifiedBy>Vishal Khanna</cp:lastModifiedBy>
  <cp:revision>1</cp:revision>
  <dcterms:created xsi:type="dcterms:W3CDTF">2018-06-14T02:35:00Z</dcterms:created>
  <dcterms:modified xsi:type="dcterms:W3CDTF">2018-06-14T02:37:00Z</dcterms:modified>
</cp:coreProperties>
</file>